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firstLine="14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附件4</w:t>
      </w:r>
    </w:p>
    <w:p>
      <w:pPr>
        <w:spacing w:before="154" w:line="222" w:lineRule="auto"/>
        <w:ind w:firstLine="1936"/>
        <w:rPr>
          <w:rFonts w:ascii="SimHei" w:hAnsi="SimHei" w:eastAsia="SimHei" w:cs="SimHei"/>
          <w:sz w:val="42"/>
          <w:szCs w:val="42"/>
        </w:rPr>
      </w:pPr>
      <w:bookmarkStart w:id="0" w:name="_GoBack"/>
      <w:r>
        <w:rPr>
          <w:rFonts w:ascii="SimHei" w:hAnsi="SimHei" w:eastAsia="SimHei" w:cs="SimHei"/>
          <w:spacing w:val="-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鄂尔多斯市工程建设项目</w:t>
      </w:r>
    </w:p>
    <w:p>
      <w:pPr>
        <w:spacing w:before="35" w:line="221" w:lineRule="auto"/>
        <w:ind w:firstLine="885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pacing w:val="2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审批改革政府信息公开制度(试行)</w:t>
      </w:r>
    </w:p>
    <w:bookmarkEnd w:id="0"/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317" w:lineRule="auto"/>
        <w:ind w:right="68"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9"/>
          <w:sz w:val="32"/>
          <w:szCs w:val="32"/>
        </w:rPr>
        <w:t>第一条根据《信息公开条例》《国务院办公厅关于全面开展</w:t>
      </w:r>
      <w:r>
        <w:rPr>
          <w:rFonts w:ascii="FangSong" w:hAnsi="FangSong" w:eastAsia="FangSong" w:cs="FangSong"/>
          <w:spacing w:val="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工程建设项目审批制度改革的实施意见》(国办发(2019)1</w:t>
      </w:r>
      <w:r>
        <w:rPr>
          <w:rFonts w:ascii="FangSong" w:hAnsi="FangSong" w:eastAsia="FangSong" w:cs="FangSong"/>
          <w:spacing w:val="-3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1</w:t>
      </w:r>
      <w:r>
        <w:rPr>
          <w:rFonts w:ascii="FangSong" w:hAnsi="FangSong" w:eastAsia="FangSong" w:cs="FangSong"/>
          <w:spacing w:val="-4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号</w:t>
      </w:r>
      <w:r>
        <w:rPr>
          <w:rFonts w:ascii="FangSong" w:hAnsi="FangSong" w:eastAsia="FangSong" w:cs="FangSong"/>
          <w:spacing w:val="-5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《内蒙古自治区人民政府关于印发自治区工程建设项目审批制</w:t>
      </w:r>
      <w:r>
        <w:rPr>
          <w:rFonts w:ascii="FangSong" w:hAnsi="FangSong" w:eastAsia="FangSong" w:cs="FangSong"/>
          <w:spacing w:val="2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度改革工作实施方案的通知》(内政字(2019)</w:t>
      </w:r>
      <w:r>
        <w:rPr>
          <w:rFonts w:ascii="FangSong" w:hAnsi="FangSong" w:eastAsia="FangSong" w:cs="FangSong"/>
          <w:spacing w:val="-8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43号)</w:t>
      </w:r>
      <w:r>
        <w:rPr>
          <w:rFonts w:ascii="FangSong" w:hAnsi="FangSong" w:eastAsia="FangSong" w:cs="FangSong"/>
          <w:spacing w:val="9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文件精神,</w:t>
      </w:r>
    </w:p>
    <w:p>
      <w:pPr>
        <w:spacing w:line="220" w:lineRule="auto"/>
        <w:ind w:firstLine="1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6"/>
          <w:sz w:val="32"/>
          <w:szCs w:val="32"/>
        </w:rPr>
        <w:t>结合我市工程建设审批制度改革工作实际,制定本制度.</w:t>
      </w:r>
    </w:p>
    <w:p>
      <w:pPr>
        <w:spacing w:before="127" w:line="313" w:lineRule="auto"/>
        <w:ind w:left="10"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第二条信息公开制是以规范透明服务为重点,以公开为原</w:t>
      </w:r>
      <w:r>
        <w:rPr>
          <w:rFonts w:ascii="FangSong" w:hAnsi="FangSong" w:eastAsia="FangSong" w:cs="FangSong"/>
          <w:spacing w:val="1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则,不公开为例外,按照有关规定,将各审批事项的办事依据、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流程、时限、要件、结果、收费标准与纪律等向服务对象公开,</w:t>
      </w:r>
      <w:r>
        <w:rPr>
          <w:rFonts w:ascii="FangSong" w:hAnsi="FangSong" w:eastAsia="FangSong" w:cs="FangSong"/>
          <w:spacing w:val="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sz w:val="32"/>
          <w:szCs w:val="32"/>
        </w:rPr>
        <w:t>接受服务对象监督的制度。</w:t>
      </w:r>
    </w:p>
    <w:p>
      <w:pPr>
        <w:spacing w:before="1" w:line="222" w:lineRule="auto"/>
        <w:ind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第三条公开范围</w:t>
      </w:r>
    </w:p>
    <w:p>
      <w:pPr>
        <w:spacing w:before="148" w:line="312" w:lineRule="auto"/>
        <w:ind w:left="10" w:right="126"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9"/>
          <w:sz w:val="32"/>
          <w:szCs w:val="32"/>
        </w:rPr>
        <w:t>在不违反国家有关保密法规和纪律、不泄露商业秘密或个人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隐私的前提下,公开直接与服务对象利益相关的决策、执行、管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理、服务、结果,公开的内容应简明易懂,便于落实与监督.涉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sz w:val="32"/>
          <w:szCs w:val="32"/>
        </w:rPr>
        <w:t>及公民、法人或者其他组织切身利益的;需要社会公众广泛知晓</w:t>
      </w:r>
      <w:r>
        <w:rPr>
          <w:rFonts w:ascii="FangSong" w:hAnsi="FangSong" w:eastAsia="FangSong" w:cs="FangSong"/>
          <w:spacing w:val="2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sz w:val="32"/>
          <w:szCs w:val="32"/>
        </w:rPr>
        <w:t>或者参与的;反映本行政机关机构设置、职能、办事程序等情况</w:t>
      </w:r>
      <w:r>
        <w:rPr>
          <w:rFonts w:ascii="FangSong" w:hAnsi="FangSong" w:eastAsia="FangSong" w:cs="FangSong"/>
          <w:spacing w:val="2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的;</w:t>
      </w:r>
    </w:p>
    <w:p>
      <w:pPr>
        <w:spacing w:before="1" w:line="222" w:lineRule="auto"/>
        <w:ind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"/>
          <w:sz w:val="32"/>
          <w:szCs w:val="32"/>
        </w:rPr>
        <w:t>第四条公开内容及要求</w:t>
      </w:r>
    </w:p>
    <w:p>
      <w:pPr>
        <w:spacing w:before="154" w:line="221" w:lineRule="auto"/>
        <w:ind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0"/>
          <w:sz w:val="32"/>
          <w:szCs w:val="32"/>
        </w:rPr>
        <w:t>(一)</w:t>
      </w:r>
      <w:r>
        <w:rPr>
          <w:rFonts w:ascii="FangSong" w:hAnsi="FangSong" w:eastAsia="FangSong" w:cs="FangSong"/>
          <w:spacing w:val="10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政策公开.及时将新出台的工程建设项目审批制度改</w:t>
      </w:r>
    </w:p>
    <w:p>
      <w:pPr>
        <w:sectPr>
          <w:pgSz w:w="11950" w:h="16870"/>
          <w:pgMar w:top="1433" w:right="1590" w:bottom="0" w:left="1749" w:header="0" w:footer="0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21" w:lineRule="auto"/>
        <w:ind w:right="1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3"/>
          <w:sz w:val="32"/>
          <w:szCs w:val="32"/>
        </w:rPr>
        <w:t>革相关政策通过网络、政务公开栏进行公开。对服务对象提出的</w:t>
      </w:r>
      <w:r>
        <w:rPr>
          <w:rFonts w:ascii="FangSong" w:hAnsi="FangSong" w:eastAsia="FangSong" w:cs="FangSong"/>
          <w:spacing w:val="2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政策咨询,有明确规定的应立即予以答复,没有明确规定的要在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3日内请示上级主管部门后给予以明确答复。</w:t>
      </w:r>
    </w:p>
    <w:p>
      <w:pPr>
        <w:spacing w:before="2" w:line="314" w:lineRule="auto"/>
        <w:ind w:right="108" w:firstLine="76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(二)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审批项目和办理程序公开.对承担的行政审批事项的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sz w:val="32"/>
          <w:szCs w:val="32"/>
        </w:rPr>
        <w:t>审批依据、条件、流程、要件、办理时限、承办人、负责人、收</w:t>
      </w:r>
      <w:r>
        <w:rPr>
          <w:rFonts w:ascii="FangSong" w:hAnsi="FangSong" w:eastAsia="FangSong" w:cs="FangSong"/>
          <w:spacing w:val="1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sz w:val="32"/>
          <w:szCs w:val="32"/>
        </w:rPr>
        <w:t>费标准、办事纪律、办事结果等在行政审批网站和政务公开栏公</w:t>
      </w:r>
      <w:r>
        <w:rPr>
          <w:rFonts w:ascii="FangSong" w:hAnsi="FangSong" w:eastAsia="FangSong" w:cs="FangSong"/>
          <w:spacing w:val="1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7"/>
          <w:sz w:val="32"/>
          <w:szCs w:val="32"/>
        </w:rPr>
        <w:t>开,同时编印有关一次性告知服务指南,以备服务对象索取.</w:t>
      </w:r>
    </w:p>
    <w:p>
      <w:pPr>
        <w:spacing w:before="1" w:line="319" w:lineRule="auto"/>
        <w:ind w:right="132" w:firstLine="76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9"/>
          <w:sz w:val="32"/>
          <w:szCs w:val="32"/>
        </w:rPr>
        <w:t>(三)</w:t>
      </w:r>
      <w:r>
        <w:rPr>
          <w:rFonts w:ascii="FangSong" w:hAnsi="FangSong" w:eastAsia="FangSong" w:cs="FangSong"/>
          <w:spacing w:val="8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工作纪律公开.工作人员上班时间必须严格遵守工作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0"/>
          <w:sz w:val="32"/>
          <w:szCs w:val="32"/>
        </w:rPr>
        <w:t>纪律,挂牌上岗,文明服务,使用文明用语,服务对象可随时监</w:t>
      </w:r>
      <w:r>
        <w:rPr>
          <w:rFonts w:ascii="FangSong" w:hAnsi="FangSong" w:eastAsia="FangSong" w:cs="FangSong"/>
          <w:spacing w:val="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督工作人员的工作情况。</w:t>
      </w:r>
    </w:p>
    <w:p>
      <w:pPr>
        <w:spacing w:line="323" w:lineRule="auto"/>
        <w:ind w:firstLine="76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6"/>
          <w:sz w:val="32"/>
          <w:szCs w:val="32"/>
        </w:rPr>
        <w:t>(四)</w:t>
      </w:r>
      <w:r>
        <w:rPr>
          <w:rFonts w:ascii="FangSong" w:hAnsi="FangSong" w:eastAsia="FangSong" w:cs="FangSong"/>
          <w:spacing w:val="13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岗位职责公开.设立含有单位领导及工作人员相片、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姓名、职务、工作职责等内容的公示栏,工作人员必须认真履行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岗位职责,自觉接受服务对象的监督.</w:t>
      </w:r>
    </w:p>
    <w:p>
      <w:pPr>
        <w:spacing w:before="146" w:line="323" w:lineRule="auto"/>
        <w:ind w:right="136" w:firstLine="76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1"/>
          <w:sz w:val="32"/>
          <w:szCs w:val="32"/>
        </w:rPr>
        <w:t>(五)</w:t>
      </w:r>
      <w:r>
        <w:rPr>
          <w:rFonts w:ascii="FangSong" w:hAnsi="FangSong" w:eastAsia="FangSong" w:cs="FangSong"/>
          <w:spacing w:val="-2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"/>
          <w:sz w:val="32"/>
          <w:szCs w:val="32"/>
        </w:rPr>
        <w:t>收费标准公开.涉及行政事业性收费项目,按照市物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价部门的要求制作公示栏公开公布。</w:t>
      </w:r>
    </w:p>
    <w:p>
      <w:pPr>
        <w:spacing w:before="2" w:line="315" w:lineRule="auto"/>
        <w:ind w:right="135" w:firstLine="76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(六)</w:t>
      </w:r>
      <w:r>
        <w:rPr>
          <w:rFonts w:ascii="FangSong" w:hAnsi="FangSong" w:eastAsia="FangSong" w:cs="FangSong"/>
          <w:spacing w:val="3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 xml:space="preserve">处罚公开.对服务对象进行行政处罚,必须按照行政 </w:t>
      </w:r>
      <w:r>
        <w:rPr>
          <w:rFonts w:ascii="FangSong" w:hAnsi="FangSong" w:eastAsia="FangSong" w:cs="FangSong"/>
          <w:spacing w:val="-1"/>
          <w:sz w:val="32"/>
          <w:szCs w:val="32"/>
        </w:rPr>
        <w:t>许可法及相关法律法规的规定处罚,并公开处罚标准,做到有法</w:t>
      </w:r>
      <w:r>
        <w:rPr>
          <w:rFonts w:ascii="FangSong" w:hAnsi="FangSong" w:eastAsia="FangSong" w:cs="FangSong"/>
          <w:spacing w:val="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可依、有法必依、执法必严、违法必究。</w:t>
      </w:r>
    </w:p>
    <w:p>
      <w:pPr>
        <w:spacing w:before="1" w:line="221" w:lineRule="auto"/>
        <w:ind w:firstLine="63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12"/>
          <w:sz w:val="32"/>
          <w:szCs w:val="32"/>
        </w:rPr>
        <w:t>第五条监督机制</w:t>
      </w:r>
    </w:p>
    <w:p>
      <w:pPr>
        <w:spacing w:before="156" w:line="329" w:lineRule="auto"/>
        <w:ind w:right="107" w:firstLine="62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3"/>
          <w:sz w:val="32"/>
          <w:szCs w:val="32"/>
        </w:rPr>
        <w:t>在政务服务局设立效能监督机构并公开投诉电话。公民、法</w:t>
      </w:r>
      <w:r>
        <w:rPr>
          <w:rFonts w:ascii="FangSong" w:hAnsi="FangSong" w:eastAsia="FangSong" w:cs="FangSong"/>
          <w:spacing w:val="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人或其他组织认为在信息公开工作中有未依法履行信息公开义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务的,可以向效能监督机构投诉或向政府信息公开工作主管部门</w:t>
      </w:r>
    </w:p>
    <w:p>
      <w:pPr>
        <w:sectPr>
          <w:pgSz w:w="11910" w:h="16840"/>
          <w:pgMar w:top="1431" w:right="1489" w:bottom="0" w:left="167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334" w:lineRule="auto"/>
        <w:ind w:left="86" w:hanging="2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"/>
          <w:sz w:val="30"/>
          <w:szCs w:val="30"/>
        </w:rPr>
        <w:t>投诉。公民、法人或其他组织认为信息公开工作中的具体行政行</w:t>
      </w:r>
      <w:r>
        <w:rPr>
          <w:rFonts w:ascii="FangSong" w:hAnsi="FangSong" w:eastAsia="FangSong" w:cs="FangSong"/>
          <w:spacing w:val="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为侵犯其合法权益的,可以依法提起行政复议或行政诉讼</w:t>
      </w:r>
    </w:p>
    <w:p>
      <w:r>
        <w:rPr>
          <w:rFonts w:ascii="FangSong" w:hAnsi="FangSong" w:eastAsia="FangSong" w:cs="FangSong"/>
          <w:spacing w:val="12"/>
          <w:sz w:val="30"/>
          <w:szCs w:val="30"/>
        </w:rPr>
        <w:t>第六条本制度自发布之日起实施。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BBF04"/>
    <w:rsid w:val="FDEB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2022-03-10T16:30:00Z</dcterms:created>
  <dc:creator>user</dc:creator>
  <cp:lastModifiedBy>user</cp:lastModifiedBy>
  <dcterms:modified xsi:type="dcterms:W3CDTF">2022-03-10T16:31:12Z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