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乌审旗202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年政府信息公开工作年度报告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aseline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本年度报告根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据《中华人民共和国政府信息公开条例》（以下简称《条例》）和《中华人民共和国政府信息公开工作年度报告格式》（国办公开办函〔2021〕30号）的要求编制，全文包括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乌审旗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政府信息公开总体情况，主动公开政府信息情况，收到和处理政府信息公开申请情况，政府信息公开行政复议、行政诉讼情况，存在的问题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及改进情况，其他需要报告的事项。本年度报告中所列数据统计期限为2023年1月1日至12月31日。本年度报告电子版可从乌审旗人民政府网站（http://www.wsq.gov.cn）下载。如对本年度报告有疑问，请与乌审旗政务服务局联系（电话：0477-7581960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/>
        <w:jc w:val="both"/>
        <w:textAlignment w:val="baseline"/>
        <w:rPr>
          <w:b w:val="0"/>
          <w:bCs w:val="0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2023年，乌审旗坚持以习近平新时代中国特色社会主义思想为指导，全面贯彻党的二十大精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神，深入落实习近平总书记对内蒙古的重要指示精神，紧紧围绕新时代政务公开工作新形势新任务新要求，加大精准公开力度，健全制度建设，优化公开渠道，强化监督保障，以规范、有序、高效运行的政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务公开工作助力中国式现代化绿色乌审高质量发展。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/>
        <w:jc w:val="both"/>
        <w:textAlignment w:val="baseline"/>
        <w:rPr>
          <w:b w:val="0"/>
          <w:bCs w:val="0"/>
        </w:rPr>
      </w:pPr>
      <w:r>
        <w:rPr>
          <w:rFonts w:ascii="楷体_GB2312" w:hAnsi="微软雅黑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（一）主动公开方面</w:t>
      </w: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2023年，乌审旗人民政府网站共发布公开各类政务信息7778篇，概况类信息1806篇，动态类信息5183篇，公开政策文件789篇。政府网站访问量达到1354万人次。通过“乌审旗发布”等全旗46个政务新媒体平台公开重点领域、政策措施等政府信息30845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/>
        <w:jc w:val="both"/>
        <w:textAlignment w:val="baseline"/>
        <w:rPr>
          <w:b w:val="0"/>
          <w:bCs w:val="0"/>
        </w:rPr>
      </w:pP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（二）依申请公开方面。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进一步提高依申请公开工作质量，完善管理制度，优化依申请公开件登记、办理、答复、寄送、归档工作程序，规范各责任单位依申请公开件办理程序及答复内容。2023年，共受理政府信息公开申请42件，其中，线上受理13件，线下受理29件，均已依法依规答复办结。全年政府信息公开产生行政复议3件，均已依法依规办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/>
        <w:jc w:val="both"/>
        <w:textAlignment w:val="baseline"/>
        <w:rPr>
          <w:b w:val="0"/>
          <w:bCs w:val="0"/>
        </w:rPr>
      </w:pP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（三）政府信息管理方面。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按照“谁发布、谁管理、谁负责”的原则，我旗对政府信息公开任务进行细化责任，切实加强政府网站信息内容管理，严格落实三审三校制度，通过政务信息报送平台审核发布信息502篇；加强公文公开属性源头认定和发布审查工作，持续开展行政规范性文件专项梳理工作，并同步更新数据，不断提高政策文件主动公开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/>
        <w:jc w:val="both"/>
        <w:textAlignment w:val="baseline"/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（四）平台建设方面。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发挥乌审旗人民政府网站政府信息公开第一平台作用，合理设置网站栏目，优化网站栏目展示等功能，出刊《政府公报》4期，举办新闻发布会7场。梳理整合备案新媒体账号46个，在政务服务大厅重新打造政府信息公开查阅专区，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实打通政务公开“最后一米”距离，全年为群众提供信息查询服务约2.5万人次，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并充分利用基层政府信息公开查阅点，加强线上、线下联动，切实满足群众和企业的政府信息获取需求。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/>
        <w:jc w:val="both"/>
        <w:textAlignment w:val="baseline"/>
        <w:rPr>
          <w:b w:val="0"/>
          <w:bCs w:val="0"/>
        </w:rPr>
      </w:pP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（五）监督保障方面。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持续做好政务公开业务指导与监督考核工作，综合运用“互联网+监管”对乌审旗人民政府网站及全旗46个政务新媒体进行实时监测，切实掌握全旗政务公开重点工作落实情况。同时，以月为单位统计发布各苏木镇、政府各部门信息报送情况，并及时公开。加强监督检查，对照发现的问题，督促相关单位限期整改，确保整改到位；积极组织全旗政务公开工作培训会，实现6个苏木镇、28个政府部门政务公开工作人员培训全覆盖；2023年共检测政务新媒体错敏词1万余条，外链及错链3万余条，已全部整改完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baseline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二、主动公开政府信息情况</w:t>
      </w:r>
    </w:p>
    <w:tbl>
      <w:tblPr>
        <w:tblStyle w:val="11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  <w:rPr>
                <w:rFonts w:hint="default"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  <w:rPr>
                <w:rFonts w:hint="default"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11915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baseline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三、收到和处理政府信息公开申请情况</w:t>
      </w:r>
    </w:p>
    <w:tbl>
      <w:tblPr>
        <w:tblStyle w:val="11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921"/>
        <w:gridCol w:w="3257"/>
        <w:gridCol w:w="751"/>
        <w:gridCol w:w="567"/>
        <w:gridCol w:w="746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vertAlign w:val="baseli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自然人</w:t>
            </w:r>
          </w:p>
        </w:tc>
        <w:tc>
          <w:tcPr>
            <w:tcW w:w="3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企业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三、本年度办理结果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（一）予以公开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vertAlign w:val="baseli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（三）不予公开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1.属于国家秘密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2.其他法律行政法规禁止公开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3.危及“三安全一稳定”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4.保护第三方合法权益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5.属于三类内部事务信息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6.属于四类过程性信息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7.属于行政执法案卷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8.属于行政查询事项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（四）无法提供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1.本机关不掌握相关政府信息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2.没有现成信息需要另行制作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3.补正后申请内容仍不明确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（五）不予处理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1.信访举报投诉类申请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2.重复申请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3.要求提供公开出版物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4.无正当理由大量反复申请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（六）其他处理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3.其他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（七）总计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left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四、结转下年度继续办理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center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baseline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四、政府信息公开行政复议、行政诉讼情况</w:t>
      </w:r>
    </w:p>
    <w:tbl>
      <w:tblPr>
        <w:tblStyle w:val="11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default" w:ascii="Calibri" w:hAnsi="Calibri" w:eastAsia="黑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default" w:ascii="Calibri" w:hAnsi="Calibri" w:eastAsia="黑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eastAsia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579" w:lineRule="exact"/>
              <w:ind w:left="0" w:right="0"/>
              <w:jc w:val="center"/>
              <w:textAlignment w:val="baseline"/>
            </w:pPr>
            <w:r>
              <w:rPr>
                <w:rFonts w:hint="eastAsia" w:eastAsia="黑体" w:cs="Calibri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baseline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/>
        <w:jc w:val="both"/>
        <w:textAlignment w:val="baseline"/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（一）存在的主要问题。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一是部分政府部门对政府门户网站定位不准，公开信息不够精准、不够全面；二是政策解读形式不够多样化，二次解读、跟踪解读内容较少；三是政务新媒体错敏词出错率仍然不容小觑。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/>
        <w:jc w:val="both"/>
        <w:textAlignment w:val="baseline"/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（二）改进情况。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一是提高各部门对政府门户网站的认识。通过培训、会议等方式向各苏木镇、政府各部门解读政府网站及政务新媒体相关评估指标，精准把握公开内容，从而提高各单位对政府网站作为政府信息公开第一主阵地的认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二是加强对政策文件解读工作的监督和指导。一方面严格要求部门落实政策性文件与解读方案、解读材料同步组织、同步审签、同步部署的工作要求；另一方面，对于公开发布的政策性文件，及时检查解读材料质量，鼓励政策文件制发部门多元化解读政策，确保群众看得懂、弄得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三是强化日常监督和抽查检查。组织开展政府网站及政务新媒体培训会，向部门传达、解读网站及新媒体的各项考核指标。利用错敏词监测云平台，持续开展错敏词实时监测、检测工作，确保各类新媒体平稳运行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baseline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aseline"/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（一）信息处理费收取情况。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严格落实《政府信息公开信息处理费管理办法》（国办函〔2020〕109号），2023年全旗收到并受理了42件依申请公开事项，未达到收费标准，全年未收取信息公开处理费。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（二）其他需要报告的情况。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贯彻落实《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内蒙古自治区政务服务局关于建设自治区政府门户网站“现行有效行政规范性文件库”有关事宜的通知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内政服字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梳理全旗规范性文件，按照自治区文件库建设指标要求完成与自治区数据库对接，并在乌审旗人民政府网站新建“现行有效规范性文件”专栏，同步发布26件现行有效行政规范性文件。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hint="eastAsia"/>
          <w:sz w:val="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4827270</wp:posOffset>
              </wp:positionH>
              <wp:positionV relativeFrom="paragraph">
                <wp:posOffset>-92710</wp:posOffset>
              </wp:positionV>
              <wp:extent cx="627380" cy="27114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271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1pt;margin-top:-7.3pt;height:21.35pt;width:49.4pt;mso-position-horizontal-relative:margin;z-index:251659264;mso-width-relative:page;mso-height-relative:page;" filled="f" stroked="f" coordsize="21600,21600" o:gfxdata="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QIAhdkAAAAKAQAADwAA&#10;AAAAAAABACAAAAAiAAAAZHJzL2Rvd25yZXYueG1sUEsBAhQAFAAAAAgAh07iQLdi1AwVAgAABwQA&#10;AA4AAAAAAAAAAQAgAAAAK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220980</wp:posOffset>
              </wp:positionH>
              <wp:positionV relativeFrom="paragraph">
                <wp:posOffset>-99060</wp:posOffset>
              </wp:positionV>
              <wp:extent cx="7620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cs="仿宋_GB2312"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仿宋_GB2312"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仿宋_GB2312"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仿宋_GB2312"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仿宋_GB2312"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仿宋_GB2312" w:asciiTheme="majorEastAsia" w:hAnsiTheme="majorEastAsia" w:eastAsia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cs="仿宋_GB2312"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仿宋_GB2312"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4pt;margin-top:-7.8pt;height:144pt;width:60pt;mso-position-horizontal-relative:margin;z-index:251660288;mso-width-relative:page;mso-height-relative:page;" filled="f" stroked="f" coordsize="21600,21600" o:gfxdata="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qaLgXYAAAACgEAAA8AAAAA&#10;AAAAAQAgAAAAIgAAAGRycy9kb3ducmV2LnhtbFBLAQIUABQAAAAIAIdO4kDBUVHcFAIAAAg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cs="仿宋_GB2312"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cs="仿宋_GB2312" w:asciiTheme="majorEastAsia" w:hAnsiTheme="majorEastAsia" w:eastAsia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仿宋_GB2312"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仿宋_GB2312" w:asciiTheme="majorEastAsia" w:hAnsiTheme="majorEastAsia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仿宋_GB2312"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仿宋_GB2312" w:asciiTheme="majorEastAsia" w:hAnsiTheme="majorEastAsia" w:eastAsia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cs="仿宋_GB2312"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仿宋_GB2312" w:asciiTheme="majorEastAsia" w:hAnsiTheme="majorEastAsia" w:eastAsia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2NjdkNTNmMjRlMWQ2NzQwOGU0NzU1YmEzODkwOTUifQ=="/>
    <w:docVar w:name="KGWebUrl" w:val="http://172.23.155.4:9001/wsq//officePlug/zhengWen/openZhengWenFile.htm?flowInstanceId=ff8080817110cea3017139f560a176a6"/>
  </w:docVars>
  <w:rsids>
    <w:rsidRoot w:val="4BB11170"/>
    <w:rsid w:val="000223CD"/>
    <w:rsid w:val="000703EE"/>
    <w:rsid w:val="00121816"/>
    <w:rsid w:val="00135401"/>
    <w:rsid w:val="001D2B69"/>
    <w:rsid w:val="0020397B"/>
    <w:rsid w:val="00212544"/>
    <w:rsid w:val="00226ABF"/>
    <w:rsid w:val="00253C19"/>
    <w:rsid w:val="002D17B7"/>
    <w:rsid w:val="002D262C"/>
    <w:rsid w:val="002E36ED"/>
    <w:rsid w:val="00324D63"/>
    <w:rsid w:val="00361729"/>
    <w:rsid w:val="003F64DA"/>
    <w:rsid w:val="00424DB9"/>
    <w:rsid w:val="00434D5B"/>
    <w:rsid w:val="00434DD0"/>
    <w:rsid w:val="004654CF"/>
    <w:rsid w:val="00485AE0"/>
    <w:rsid w:val="00496778"/>
    <w:rsid w:val="00496C90"/>
    <w:rsid w:val="004F7ADF"/>
    <w:rsid w:val="00524267"/>
    <w:rsid w:val="00582AB7"/>
    <w:rsid w:val="005C5603"/>
    <w:rsid w:val="005D2AC1"/>
    <w:rsid w:val="005D6BA8"/>
    <w:rsid w:val="00651661"/>
    <w:rsid w:val="00651B61"/>
    <w:rsid w:val="00657EDD"/>
    <w:rsid w:val="006E4B5C"/>
    <w:rsid w:val="00781481"/>
    <w:rsid w:val="00782AA7"/>
    <w:rsid w:val="00785E5F"/>
    <w:rsid w:val="007C2F2A"/>
    <w:rsid w:val="00825AEE"/>
    <w:rsid w:val="0083196E"/>
    <w:rsid w:val="00850FC4"/>
    <w:rsid w:val="00874F07"/>
    <w:rsid w:val="008A656A"/>
    <w:rsid w:val="008C0349"/>
    <w:rsid w:val="00942851"/>
    <w:rsid w:val="009849BA"/>
    <w:rsid w:val="0098541E"/>
    <w:rsid w:val="00991505"/>
    <w:rsid w:val="00996BEC"/>
    <w:rsid w:val="009A38BF"/>
    <w:rsid w:val="009C1A1B"/>
    <w:rsid w:val="00A35A98"/>
    <w:rsid w:val="00A37E3C"/>
    <w:rsid w:val="00A42346"/>
    <w:rsid w:val="00A71B86"/>
    <w:rsid w:val="00A92F82"/>
    <w:rsid w:val="00B04AB4"/>
    <w:rsid w:val="00B2386C"/>
    <w:rsid w:val="00B46EC4"/>
    <w:rsid w:val="00B551FA"/>
    <w:rsid w:val="00BA0C71"/>
    <w:rsid w:val="00BA2889"/>
    <w:rsid w:val="00BB7ACC"/>
    <w:rsid w:val="00C22F83"/>
    <w:rsid w:val="00C95870"/>
    <w:rsid w:val="00CA26EF"/>
    <w:rsid w:val="00CB4F3C"/>
    <w:rsid w:val="00CD0BFE"/>
    <w:rsid w:val="00D13453"/>
    <w:rsid w:val="00D27ED6"/>
    <w:rsid w:val="00D40C11"/>
    <w:rsid w:val="00D5123E"/>
    <w:rsid w:val="00E24956"/>
    <w:rsid w:val="00E2741F"/>
    <w:rsid w:val="00E73A15"/>
    <w:rsid w:val="00E75043"/>
    <w:rsid w:val="00F9759C"/>
    <w:rsid w:val="00FF7779"/>
    <w:rsid w:val="01F0016B"/>
    <w:rsid w:val="02B716A8"/>
    <w:rsid w:val="03404493"/>
    <w:rsid w:val="04624022"/>
    <w:rsid w:val="047D1184"/>
    <w:rsid w:val="04E90CA7"/>
    <w:rsid w:val="05384B59"/>
    <w:rsid w:val="05AA23C1"/>
    <w:rsid w:val="09CB6F1D"/>
    <w:rsid w:val="09E75075"/>
    <w:rsid w:val="0A2829C8"/>
    <w:rsid w:val="0C9F656F"/>
    <w:rsid w:val="0D2D20D7"/>
    <w:rsid w:val="0DF326C9"/>
    <w:rsid w:val="0E341FF1"/>
    <w:rsid w:val="0E704D2E"/>
    <w:rsid w:val="0F4E1CE6"/>
    <w:rsid w:val="114E4F66"/>
    <w:rsid w:val="12925EA1"/>
    <w:rsid w:val="12B31692"/>
    <w:rsid w:val="144911A2"/>
    <w:rsid w:val="14CD3D7C"/>
    <w:rsid w:val="16B00687"/>
    <w:rsid w:val="17C34133"/>
    <w:rsid w:val="17CC4E52"/>
    <w:rsid w:val="192104A0"/>
    <w:rsid w:val="193E63E0"/>
    <w:rsid w:val="19607988"/>
    <w:rsid w:val="19777995"/>
    <w:rsid w:val="19FD67E3"/>
    <w:rsid w:val="1A9D2333"/>
    <w:rsid w:val="1E2752B0"/>
    <w:rsid w:val="1FE47CC3"/>
    <w:rsid w:val="21101E2F"/>
    <w:rsid w:val="2117424C"/>
    <w:rsid w:val="211F1734"/>
    <w:rsid w:val="23C07054"/>
    <w:rsid w:val="23F32D46"/>
    <w:rsid w:val="241F0C48"/>
    <w:rsid w:val="25B8040E"/>
    <w:rsid w:val="2657461E"/>
    <w:rsid w:val="268A71FF"/>
    <w:rsid w:val="280D1FD2"/>
    <w:rsid w:val="28931A69"/>
    <w:rsid w:val="28AA48F9"/>
    <w:rsid w:val="29226791"/>
    <w:rsid w:val="2ADF2535"/>
    <w:rsid w:val="2B312790"/>
    <w:rsid w:val="2E55435F"/>
    <w:rsid w:val="2EC358B7"/>
    <w:rsid w:val="2EF229C9"/>
    <w:rsid w:val="30017608"/>
    <w:rsid w:val="31542CFC"/>
    <w:rsid w:val="31A812D2"/>
    <w:rsid w:val="31EB6335"/>
    <w:rsid w:val="328533C1"/>
    <w:rsid w:val="34F5503E"/>
    <w:rsid w:val="361A7DA2"/>
    <w:rsid w:val="36392E40"/>
    <w:rsid w:val="36B063F3"/>
    <w:rsid w:val="3A7B777E"/>
    <w:rsid w:val="3C013A98"/>
    <w:rsid w:val="3C5D2A69"/>
    <w:rsid w:val="3C6C46B1"/>
    <w:rsid w:val="3D9B25C9"/>
    <w:rsid w:val="3E172AA3"/>
    <w:rsid w:val="3EBE0A6F"/>
    <w:rsid w:val="3F9C0436"/>
    <w:rsid w:val="3FD67A14"/>
    <w:rsid w:val="3FE5289B"/>
    <w:rsid w:val="40DF12BF"/>
    <w:rsid w:val="41D87B94"/>
    <w:rsid w:val="45444DE6"/>
    <w:rsid w:val="4557299B"/>
    <w:rsid w:val="46040D75"/>
    <w:rsid w:val="48C20A74"/>
    <w:rsid w:val="49205DC4"/>
    <w:rsid w:val="4A5B1CEB"/>
    <w:rsid w:val="4B656DED"/>
    <w:rsid w:val="4BB11170"/>
    <w:rsid w:val="4E200436"/>
    <w:rsid w:val="4E98629F"/>
    <w:rsid w:val="4F55734E"/>
    <w:rsid w:val="4F83295E"/>
    <w:rsid w:val="4FED6950"/>
    <w:rsid w:val="502C17EB"/>
    <w:rsid w:val="51D9243F"/>
    <w:rsid w:val="526302BF"/>
    <w:rsid w:val="52FD5551"/>
    <w:rsid w:val="555465CA"/>
    <w:rsid w:val="56154CCB"/>
    <w:rsid w:val="56BF62EF"/>
    <w:rsid w:val="57415823"/>
    <w:rsid w:val="57CB475E"/>
    <w:rsid w:val="58AA3A3D"/>
    <w:rsid w:val="59AC49C7"/>
    <w:rsid w:val="5AA00FA0"/>
    <w:rsid w:val="5BCF3C43"/>
    <w:rsid w:val="5BEF21C9"/>
    <w:rsid w:val="5CBB0C41"/>
    <w:rsid w:val="5DDA2ED8"/>
    <w:rsid w:val="5EDA1A6F"/>
    <w:rsid w:val="604644AD"/>
    <w:rsid w:val="60D7216A"/>
    <w:rsid w:val="63DC07E4"/>
    <w:rsid w:val="649C61C5"/>
    <w:rsid w:val="656B617C"/>
    <w:rsid w:val="65B0260A"/>
    <w:rsid w:val="65B8607C"/>
    <w:rsid w:val="6615622F"/>
    <w:rsid w:val="66342E89"/>
    <w:rsid w:val="66A41E11"/>
    <w:rsid w:val="67112E9A"/>
    <w:rsid w:val="679B6293"/>
    <w:rsid w:val="67C231CD"/>
    <w:rsid w:val="68DB632B"/>
    <w:rsid w:val="6A6A1EA4"/>
    <w:rsid w:val="6D007715"/>
    <w:rsid w:val="6D361F76"/>
    <w:rsid w:val="6F5C26F7"/>
    <w:rsid w:val="70205EFC"/>
    <w:rsid w:val="712E3709"/>
    <w:rsid w:val="715F0E52"/>
    <w:rsid w:val="72F2102D"/>
    <w:rsid w:val="73E14C77"/>
    <w:rsid w:val="74C86389"/>
    <w:rsid w:val="757F09F2"/>
    <w:rsid w:val="75C02438"/>
    <w:rsid w:val="75DE39B0"/>
    <w:rsid w:val="76C02583"/>
    <w:rsid w:val="76CE46E6"/>
    <w:rsid w:val="7756739C"/>
    <w:rsid w:val="78FC46D3"/>
    <w:rsid w:val="791660EE"/>
    <w:rsid w:val="7A0E7D0C"/>
    <w:rsid w:val="7A572D3F"/>
    <w:rsid w:val="7A6E5C4D"/>
    <w:rsid w:val="7A8473A8"/>
    <w:rsid w:val="7B48281E"/>
    <w:rsid w:val="7BE01512"/>
    <w:rsid w:val="7D9D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spacing w:line="240" w:lineRule="auto"/>
      <w:ind w:firstLine="420"/>
    </w:pPr>
    <w:rPr>
      <w:rFonts w:ascii="Calibri" w:hAnsi="Calibri" w:eastAsia="宋体" w:cs="黑体"/>
      <w:sz w:val="21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Emphasis"/>
    <w:basedOn w:val="9"/>
    <w:qFormat/>
    <w:uiPriority w:val="0"/>
    <w:rPr>
      <w:i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p0"/>
    <w:basedOn w:val="14"/>
    <w:qFormat/>
    <w:uiPriority w:val="0"/>
    <w:pPr>
      <w:widowControl/>
    </w:pPr>
    <w:rPr>
      <w:kern w:val="0"/>
      <w:szCs w:val="21"/>
    </w:rPr>
  </w:style>
  <w:style w:type="paragraph" w:customStyle="1" w:styleId="14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页脚 Char"/>
    <w:basedOn w:val="9"/>
    <w:link w:val="6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6">
    <w:name w:val="tj"/>
    <w:basedOn w:val="9"/>
    <w:qFormat/>
    <w:uiPriority w:val="0"/>
    <w:rPr>
      <w:color w:val="FFFFFF"/>
      <w:sz w:val="21"/>
      <w:szCs w:val="21"/>
      <w:shd w:val="clear" w:color="auto" w:fill="348CEC"/>
    </w:rPr>
  </w:style>
  <w:style w:type="character" w:customStyle="1" w:styleId="17">
    <w:name w:val="正文文本 Char"/>
    <w:basedOn w:val="9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7A96F6-26AE-4899-A69A-FF746A8F40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2948</Words>
  <Characters>3100</Characters>
  <Lines>15</Lines>
  <Paragraphs>4</Paragraphs>
  <TotalTime>6</TotalTime>
  <ScaleCrop>false</ScaleCrop>
  <LinksUpToDate>false</LinksUpToDate>
  <CharactersWithSpaces>3114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2023-02-02T09:02:00Z</dcterms:created>
  <dc:creator>乌审旗人民政府政务服务中心(拟稿)</dc:creator>
  <cp:lastModifiedBy>万吉伟</cp:lastModifiedBy>
  <cp:lastPrinted>2024-02-04T04:06:00Z</cp:lastPrinted>
  <dcterms:modified xsi:type="dcterms:W3CDTF">2024-02-18T02:32:27Z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2E6235CDA8A04FC19D9E43336DEBBDAE</vt:lpwstr>
  </property>
</Properties>
</file>