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rPr>
          <w:rFonts w:hint="eastAsia" w:ascii="方正公文小标宋" w:hAnsi="方正公文小标宋" w:eastAsia="方正公文小标宋"/>
          <w:sz w:val="36"/>
          <w:szCs w:val="28"/>
          <w:lang w:eastAsia="zh-CN"/>
        </w:rPr>
      </w:pPr>
      <w:r>
        <w:rPr>
          <w:rFonts w:hint="eastAsia" w:ascii="方正公文小标宋" w:hAnsi="方正公文小标宋" w:eastAsia="方正公文小标宋"/>
          <w:sz w:val="36"/>
          <w:szCs w:val="28"/>
        </w:rPr>
        <w:t>《密评备案信息统计表》</w:t>
      </w:r>
      <w:r>
        <w:rPr>
          <w:rFonts w:hint="eastAsia" w:ascii="方正公文小标宋" w:hAnsi="方正公文小标宋" w:eastAsia="方正公文小标宋"/>
          <w:sz w:val="36"/>
          <w:szCs w:val="28"/>
          <w:lang w:eastAsia="zh-CN"/>
        </w:rPr>
        <w:t>使用说明</w:t>
      </w:r>
    </w:p>
    <w:p>
      <w:pPr>
        <w:ind w:firstLine="560" w:firstLineChars="200"/>
        <w:rPr>
          <w:rFonts w:hint="eastAsia" w:ascii="Times" w:hAnsi="Times" w:eastAsia="宋体"/>
          <w:color w:val="FF0000"/>
          <w:sz w:val="28"/>
          <w:lang w:eastAsia="zh-CN"/>
        </w:rPr>
      </w:pPr>
      <w:bookmarkStart w:id="0" w:name="_Hlk195615567"/>
      <w:r>
        <w:rPr>
          <w:rFonts w:hint="eastAsia" w:ascii="Times" w:hAnsi="Times" w:eastAsia="宋体"/>
          <w:color w:val="FF0000"/>
          <w:sz w:val="28"/>
          <w:lang w:eastAsia="zh-CN"/>
        </w:rPr>
        <w:t>注：考虑到表格当前的自动检查规则可能无法穷举所有异常，若遇到极个</w:t>
      </w:r>
      <w:bookmarkStart w:id="2" w:name="_GoBack"/>
      <w:bookmarkEnd w:id="2"/>
      <w:r>
        <w:rPr>
          <w:rFonts w:hint="eastAsia" w:ascii="Times" w:hAnsi="Times" w:eastAsia="宋体"/>
          <w:color w:val="FF0000"/>
          <w:sz w:val="28"/>
          <w:lang w:eastAsia="zh-CN"/>
        </w:rPr>
        <w:t>别单元格提示填写错误，但经核实确实已按要求正确填写的情况，请正常提交并向管理部门提醒说明，便于进一步完善表格检查机制。</w:t>
      </w:r>
    </w:p>
    <w:p>
      <w:pPr>
        <w:ind w:firstLine="560" w:firstLineChars="200"/>
        <w:rPr>
          <w:rFonts w:hint="eastAsia" w:ascii="Times" w:hAnsi="Times" w:eastAsia="宋体"/>
          <w:sz w:val="28"/>
        </w:rPr>
      </w:pP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《密评备案信息统计表》的填表方一般为网络与信息系统运营者。</w:t>
      </w:r>
      <w:bookmarkEnd w:id="0"/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《密评备案信息统计表》中部分单元格在填写数据后自动会进行检查</w:t>
      </w:r>
      <w:r>
        <w:rPr>
          <w:rFonts w:hint="eastAsia" w:ascii="Times" w:hAnsi="Times" w:eastAsia="宋体"/>
          <w:color w:val="FF0000"/>
          <w:sz w:val="28"/>
        </w:rPr>
        <w:t>（注意：需要启用Excel宏）</w:t>
      </w:r>
      <w:r>
        <w:rPr>
          <w:rFonts w:hint="eastAsia" w:ascii="Times" w:hAnsi="Times" w:eastAsia="宋体"/>
          <w:sz w:val="28"/>
        </w:rPr>
        <w:t>。全部信息填写无误时，“数据检查说明”显示“目前未发现数据有效性问题！”。信息填写错误时，“数据检查说明”显示具体错误说明，具体情况见下文。</w:t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备案日期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备案日期填写格式错误时，单元格底色变红，数据检查说明显示“【备案日期】日期格式不符合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736600"/>
            <wp:effectExtent l="19050" t="19050" r="21590" b="25400"/>
            <wp:docPr id="1785215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1580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0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备案日期填写正确时，显示如下图。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72185"/>
            <wp:effectExtent l="19050" t="19050" r="21590" b="18415"/>
            <wp:docPr id="1305559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5929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18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备案编号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备案编号填写格式错误时，单元格底色变红，数据检查说明显示“【本次备案编号】格式不符合要求，应为</w:t>
      </w:r>
      <w:r>
        <w:rPr>
          <w:rFonts w:ascii="Times" w:hAnsi="Times" w:eastAsia="宋体"/>
          <w:sz w:val="28"/>
        </w:rPr>
        <w:t>CASE-10位数字！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15975"/>
            <wp:effectExtent l="19050" t="19050" r="21590" b="22225"/>
            <wp:docPr id="1493122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2276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97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备案编号填写正确时，显示如下图。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631825"/>
            <wp:effectExtent l="19050" t="19050" r="21590" b="15875"/>
            <wp:docPr id="621959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5985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密评类型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1）密评类型为空白时，数据检查说明显示“【密评类型】输入或粘贴的值与下拉选项不一致（超出了下拉选项值范围）！”。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06450"/>
            <wp:effectExtent l="19050" t="19050" r="21590" b="12700"/>
            <wp:docPr id="883647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4796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2）密评类型选择的选项与密评结果不对应时（如密评类型选择“系统”，密评结果选择“通过”），数据检查说明显示“【密评类型】与【密评结果】不对应！”。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44550"/>
            <wp:effectExtent l="19050" t="19050" r="21590" b="12700"/>
            <wp:docPr id="1982047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4716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5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3）密评类型自行填写，未从提供选项中选择时，将弹窗报错。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99490"/>
            <wp:effectExtent l="19050" t="19050" r="21590" b="10160"/>
            <wp:docPr id="10638671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6715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密评类型选择正确时，显示如下图。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02970"/>
            <wp:effectExtent l="19050" t="19050" r="21590" b="11430"/>
            <wp:docPr id="858854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5468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97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责任单位</w:t>
      </w:r>
      <w:r>
        <w:rPr>
          <w:rFonts w:hint="eastAsia" w:ascii="黑体" w:hAnsi="黑体" w:eastAsia="黑体"/>
        </w:rPr>
        <w:t>（网络运营者）性质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责任单位（网络运营者）性质自行填写，未从提供选项中选择时，将弹窗报错。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753235"/>
            <wp:effectExtent l="19050" t="19050" r="21590" b="18415"/>
            <wp:docPr id="1365635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357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3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责任单位（网络运营者）性质从提供选项中选择时，显示如下图。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240280"/>
            <wp:effectExtent l="19050" t="19050" r="21590" b="26670"/>
            <wp:docPr id="972159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5907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bookmarkStart w:id="1" w:name="_Hlk194516572"/>
      <w:r>
        <w:rPr>
          <w:rFonts w:hint="eastAsia" w:ascii="黑体" w:hAnsi="黑体" w:eastAsia="黑体"/>
        </w:rPr>
        <w:t>网络与信息系统所在地</w:t>
      </w:r>
      <w:bookmarkEnd w:id="1"/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网络与信息系统所在地</w:t>
      </w:r>
      <w:r>
        <w:rPr>
          <w:rFonts w:hint="eastAsia" w:ascii="Times" w:hAnsi="Times" w:eastAsia="宋体"/>
          <w:sz w:val="28"/>
        </w:rPr>
        <w:t>填写格式错误时，数据检查说明显示“【网络与信息系统所在地】不符合规范要求！精确到县级行政区，如北京市海淀区。”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753235"/>
            <wp:effectExtent l="19050" t="19050" r="21590" b="18415"/>
            <wp:docPr id="377003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0397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3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网络与信息系统所在地填写正确时，显示如下图。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372360"/>
            <wp:effectExtent l="19050" t="19050" r="21590" b="27940"/>
            <wp:docPr id="1439262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6240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备案归属省级密码管理部门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备案归属省级密码管理部门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432685"/>
            <wp:effectExtent l="19050" t="19050" r="21590" b="24765"/>
            <wp:docPr id="584472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7234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备案归属省级密码管理部门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584450"/>
            <wp:effectExtent l="19050" t="19050" r="21590" b="25400"/>
            <wp:docPr id="1577863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6389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系统分类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系统分类自行填写，未从提供选项中选择时，将弹窗报错。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83640"/>
            <wp:effectExtent l="19050" t="19050" r="21590" b="16510"/>
            <wp:docPr id="632983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8398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系统分类从提供选项中选择时，显示如下图。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4758055"/>
            <wp:effectExtent l="19050" t="19050" r="21590" b="23495"/>
            <wp:docPr id="1288097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9703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805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用户数量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用户数量填写格式错误时，单元格底色变红，数据检查说明显示“【用户人数】需保留两位小数！”。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47185" cy="636270"/>
            <wp:effectExtent l="19050" t="19050" r="24765" b="11430"/>
            <wp:docPr id="1800787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8704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7566" cy="63683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2851785" cy="707390"/>
            <wp:effectExtent l="19050" t="19050" r="24765" b="16510"/>
            <wp:docPr id="1355845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4572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2132" cy="7075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hint="eastAsia"/>
        </w:rPr>
      </w:pPr>
      <w:r>
        <w:rPr>
          <w:rFonts w:hint="eastAsia" w:ascii="Times" w:hAnsi="Times" w:eastAsia="宋体"/>
          <w:sz w:val="28"/>
        </w:rPr>
        <w:t>用户数量填写正确时，显示如下图。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4076065"/>
            <wp:effectExtent l="19050" t="19050" r="21590" b="19685"/>
            <wp:docPr id="1476965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6545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60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依托的网络类型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依托的网络类型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37895"/>
            <wp:effectExtent l="19050" t="19050" r="21590" b="14605"/>
            <wp:docPr id="894080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8073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789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依托的网络类型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47185" cy="1109980"/>
            <wp:effectExtent l="19050" t="19050" r="24765" b="13970"/>
            <wp:docPr id="1510448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481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7566" cy="111037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投入运行日期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投入运行日期</w:t>
      </w:r>
      <w:r>
        <w:rPr>
          <w:rFonts w:hint="eastAsia" w:ascii="Times" w:hAnsi="Times" w:eastAsia="宋体"/>
          <w:sz w:val="28"/>
        </w:rPr>
        <w:t>填写格式错误时，单元格底色变红，数据检查说明显示“【投入运行日期】日期格式不符合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18305" cy="1022985"/>
            <wp:effectExtent l="19050" t="19050" r="10795" b="24765"/>
            <wp:docPr id="84585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514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8325" cy="102328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196715" cy="588645"/>
            <wp:effectExtent l="19050" t="19050" r="13335" b="20955"/>
            <wp:docPr id="1537867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6719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0030" cy="59049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投入运行日期</w:t>
      </w:r>
      <w:r>
        <w:rPr>
          <w:rFonts w:hint="eastAsia" w:ascii="Times" w:hAnsi="Times" w:eastAsia="宋体"/>
          <w:sz w:val="28"/>
        </w:rPr>
        <w:t>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72280" cy="1006475"/>
            <wp:effectExtent l="19050" t="19050" r="13970" b="22225"/>
            <wp:docPr id="1172355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5572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2755" cy="100695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行业领域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行业领域自行填写，未从提供选项中选择时，将弹窗报错。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473575" cy="1458595"/>
            <wp:effectExtent l="19050" t="19050" r="22225" b="27305"/>
            <wp:docPr id="922726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2628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4146" cy="14587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行业领域从提供选项中选择时，显示如下图。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91000" cy="848995"/>
            <wp:effectExtent l="19050" t="19050" r="19050" b="27305"/>
            <wp:docPr id="16180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19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1110" cy="84910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网络安全等级保护定级情况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网络安全等级保护定级情况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680585" cy="908685"/>
            <wp:effectExtent l="19050" t="19050" r="24765" b="24765"/>
            <wp:docPr id="921043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4394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980" cy="90898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网络安全等级保护定级情况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94505" cy="457200"/>
            <wp:effectExtent l="19050" t="19050" r="10795" b="19050"/>
            <wp:docPr id="120932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231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4527" cy="45721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等保测评日期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测评日期填写格式错误时，单元格底色变红，数据检查说明显示“【等保测评日期】日期格式不符合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685925"/>
            <wp:effectExtent l="19050" t="19050" r="21590" b="28575"/>
            <wp:docPr id="2090040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4070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24230"/>
            <wp:effectExtent l="19050" t="19050" r="21590" b="13970"/>
            <wp:docPr id="203335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5076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23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测评日期填写正确时，显示如下图。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29100" cy="1387475"/>
            <wp:effectExtent l="19050" t="19050" r="19050" b="22225"/>
            <wp:docPr id="992639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3951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9211" cy="13879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前次密评开展情况</w:t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前次密评备案编号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有前次密评时，前次密评备案编号填写格式错误时，单元格底色变红，数据检查说明显示“【前次密评备案编号】格式不符合要求，应为</w:t>
      </w:r>
      <w:r>
        <w:rPr>
          <w:rFonts w:ascii="Times" w:hAnsi="Times" w:eastAsia="宋体"/>
          <w:sz w:val="28"/>
        </w:rPr>
        <w:t>CASE-10位数字！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902970"/>
            <wp:effectExtent l="19050" t="19050" r="13970" b="11430"/>
            <wp:docPr id="1869630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30085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90353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590925" cy="682625"/>
            <wp:effectExtent l="19050" t="19050" r="9525" b="22225"/>
            <wp:docPr id="1277438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3884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38229" cy="69190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52900" cy="1621790"/>
            <wp:effectExtent l="19050" t="19050" r="19050" b="16510"/>
            <wp:docPr id="1686847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47422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53009" cy="162201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44975" cy="1649095"/>
            <wp:effectExtent l="19050" t="19050" r="22225" b="27305"/>
            <wp:docPr id="188916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6787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45540" cy="164922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前次密评开始日期、前次密评结束日期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1）前次密评开始日期晚于前次密评结束日期时，单元格底色变红，数据检查说明显示“【前次密评开始日期】不能晚于【前次密评结束日期】”。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97275" cy="571500"/>
            <wp:effectExtent l="19050" t="19050" r="22225" b="19050"/>
            <wp:docPr id="1403141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4181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7823" cy="57151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880485" cy="908685"/>
            <wp:effectExtent l="19050" t="19050" r="24765" b="24765"/>
            <wp:docPr id="2079230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3021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80859" cy="90898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2）前次密评开始日期、前次密评结束日期填写格式错误时，单元格底色变红，数据检查说明显示“【前次密评开始</w:t>
      </w:r>
      <w:r>
        <w:rPr>
          <w:rFonts w:ascii="Times" w:hAnsi="Times" w:eastAsia="宋体"/>
          <w:sz w:val="28"/>
        </w:rPr>
        <w:t>/结束日期】日期格式不符合YYYYMMDD（例如20250701）或填入的日期不存在！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887095"/>
            <wp:effectExtent l="19050" t="19050" r="10795" b="27305"/>
            <wp:docPr id="1771343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43787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88720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28040"/>
            <wp:effectExtent l="19050" t="19050" r="21590" b="10160"/>
            <wp:docPr id="1726720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2002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0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52265" cy="619125"/>
            <wp:effectExtent l="19050" t="19050" r="19685" b="28575"/>
            <wp:docPr id="319282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82909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rcRect t="24667" b="37156"/>
                    <a:stretch>
                      <a:fillRect/>
                    </a:stretch>
                  </pic:blipFill>
                  <pic:spPr>
                    <a:xfrm>
                      <a:off x="0" y="0"/>
                      <a:ext cx="4153009" cy="619236"/>
                    </a:xfrm>
                    <a:prstGeom prst="rect">
                      <a:avLst/>
                    </a:prstGeom>
                    <a:ln w="6348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64890" cy="593090"/>
            <wp:effectExtent l="19050" t="19050" r="16510" b="16510"/>
            <wp:docPr id="611292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9234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65165" cy="59328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前次密评分数、前次密评结果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1）前次密评分数填写格式错误时，单元格底色变红，数据检查说明显示“【前次密评分数】如果有分数，应保留两位小数！包括整数分数！如</w:t>
      </w:r>
      <w:r>
        <w:rPr>
          <w:rFonts w:ascii="Times" w:hAnsi="Times" w:eastAsia="宋体"/>
          <w:sz w:val="28"/>
        </w:rPr>
        <w:t>60.00！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398270"/>
            <wp:effectExtent l="19050" t="19050" r="13970" b="11430"/>
            <wp:docPr id="1454966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66084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39885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629660" cy="447675"/>
            <wp:effectExtent l="19050" t="19050" r="8890" b="28575"/>
            <wp:docPr id="387124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2411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82344" cy="45441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当密评类型选择“方案”时，如果前次密评结果选择“基本符合”或“不符合”，数据检查说明显示“【前次密评分数】与【前次密评结果】不匹配！”；当密评类型选择“系统”时，如果前次密评结果选择“通过”或“不通过”，数据检查说明显示“【前次密评分数】与【前次密评结果】不匹配！”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946785"/>
            <wp:effectExtent l="19050" t="19050" r="13970" b="24765"/>
            <wp:docPr id="1035298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98697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94708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276600" cy="914400"/>
            <wp:effectExtent l="19050" t="19050" r="19050" b="19050"/>
            <wp:docPr id="230255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55018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6686" cy="9144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宋体"/>
          <w:sz w:val="28"/>
        </w:rPr>
        <w:t xml:space="preserve"> 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3）当密评类型与密评结果对应，但密评分数与密评结果不匹配时（如密评分数小于60分，密评结果选择“通过”/“基本符合”），单元格底色变红，数据检查说明显示“【前次密评分数】与【前次密评结果】不匹配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92195" cy="925195"/>
            <wp:effectExtent l="19050" t="19050" r="27305" b="27305"/>
            <wp:docPr id="249980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80142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92380" cy="9253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276600" cy="914400"/>
            <wp:effectExtent l="19050" t="19050" r="19050" b="19050"/>
            <wp:docPr id="1380951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51800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6686" cy="9144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707130" cy="688340"/>
            <wp:effectExtent l="19050" t="19050" r="26670" b="16510"/>
            <wp:docPr id="1856944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4422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75805" cy="70142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1371600"/>
            <wp:effectExtent l="19050" t="19050" r="19050" b="19050"/>
            <wp:docPr id="778700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00420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13716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本次密评工作信息</w:t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321175" cy="1888490"/>
            <wp:effectExtent l="19050" t="19050" r="22225" b="16510"/>
            <wp:docPr id="610149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49141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21742" cy="188872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68395" cy="1795780"/>
            <wp:effectExtent l="19050" t="19050" r="27305" b="13970"/>
            <wp:docPr id="1909060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60758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68582" cy="17961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081780" cy="1795780"/>
            <wp:effectExtent l="19050" t="19050" r="13970" b="13970"/>
            <wp:docPr id="1670865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65382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82250" cy="17961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1763395"/>
            <wp:effectExtent l="19050" t="19050" r="10795" b="27305"/>
            <wp:docPr id="880793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93533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176353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86180"/>
            <wp:effectExtent l="19050" t="19050" r="21590" b="13970"/>
            <wp:docPr id="1711130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30851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1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21075" cy="925195"/>
            <wp:effectExtent l="19050" t="19050" r="22225" b="27305"/>
            <wp:docPr id="1070196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9675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21621" cy="9253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密评开始日期、密评结束日期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1）密评开始日期晚于密评结束日期时，密评开始日期单元格底色变红，数据检查说明显示“【本次密评开始日期】不能晚于【本次密评结束日期】！”。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706495" cy="745490"/>
            <wp:effectExtent l="19050" t="19050" r="27305" b="16510"/>
            <wp:docPr id="837839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39357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06683" cy="74569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2329180" cy="451485"/>
            <wp:effectExtent l="19050" t="19050" r="13970" b="24765"/>
            <wp:docPr id="654438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38455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29604" cy="45176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2）密评开始日期或密评结束日期填写格式错误时，单元格底色变红，数据检查说明显示“【本次密评开始日期】日期格式不符合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89985" cy="728980"/>
            <wp:effectExtent l="19050" t="19050" r="24765" b="13970"/>
            <wp:docPr id="1762429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29241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0354" cy="72936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563620" cy="531495"/>
            <wp:effectExtent l="19050" t="19050" r="17780" b="20955"/>
            <wp:docPr id="1292695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95621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08919" cy="53877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密评开始日期/密评结束日期填写正确时，显示如下图。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745490"/>
            <wp:effectExtent l="19050" t="19050" r="19050" b="16510"/>
            <wp:docPr id="462509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09497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74569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</w:t>
      </w:r>
      <w:r>
        <w:rPr>
          <w:rFonts w:ascii="Times" w:hAnsi="Times" w:eastAsia="宋体"/>
          <w:sz w:val="28"/>
        </w:rPr>
        <w:t>/评估人员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测评/评估人员</w:t>
      </w:r>
      <w:r>
        <w:rPr>
          <w:rFonts w:hint="eastAsia" w:ascii="Times" w:hAnsi="Times" w:eastAsia="宋体"/>
          <w:sz w:val="28"/>
        </w:rPr>
        <w:t>填写格式错误时，单元格底色变红，数据检查说明显示“【测评</w:t>
      </w:r>
      <w:r>
        <w:rPr>
          <w:rFonts w:ascii="Times" w:hAnsi="Times" w:eastAsia="宋体"/>
          <w:sz w:val="28"/>
        </w:rPr>
        <w:t>/评估人员】格式不符合要求，未用中文顿号、隔开人员姓名！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365885"/>
            <wp:effectExtent l="19050" t="19050" r="13970" b="24765"/>
            <wp:docPr id="1134010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10755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36619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778375" cy="690880"/>
            <wp:effectExtent l="19050" t="19050" r="22225" b="13970"/>
            <wp:docPr id="265854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54645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78954" cy="69126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</w:t>
      </w:r>
      <w:r>
        <w:rPr>
          <w:rFonts w:ascii="Times" w:hAnsi="Times" w:eastAsia="宋体"/>
          <w:sz w:val="28"/>
        </w:rPr>
        <w:t>/评估人员</w:t>
      </w:r>
      <w:r>
        <w:rPr>
          <w:rFonts w:hint="eastAsia" w:ascii="Times" w:hAnsi="Times" w:eastAsia="宋体"/>
          <w:sz w:val="28"/>
        </w:rPr>
        <w:t>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711575" cy="1311275"/>
            <wp:effectExtent l="19050" t="19050" r="22225" b="22225"/>
            <wp:docPr id="514110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10725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12126" cy="131176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收费金额填写格式错误时，单元格底色变红，数据检查说明显示“【收费金额】需保留两位小数！”。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1752600"/>
            <wp:effectExtent l="19050" t="19050" r="16510" b="19050"/>
            <wp:docPr id="797899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99611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175264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2367280" cy="701675"/>
            <wp:effectExtent l="19050" t="19050" r="13970" b="22225"/>
            <wp:docPr id="606309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09392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67705" cy="70214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1757680"/>
            <wp:effectExtent l="19050" t="19050" r="19050" b="13970"/>
            <wp:docPr id="9043583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58367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175808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系统部署情况</w:t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是否云上部署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是否云上部署自行填写，未从提供选项中选择时，将弹窗报错。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812165"/>
            <wp:effectExtent l="19050" t="19050" r="21590" b="26035"/>
            <wp:docPr id="454234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34308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1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b/>
          <w:bCs/>
          <w:sz w:val="28"/>
        </w:rPr>
      </w:pPr>
      <w:r>
        <w:rPr>
          <w:rFonts w:hint="eastAsia" w:ascii="Times" w:hAnsi="Times" w:eastAsia="宋体"/>
          <w:sz w:val="28"/>
        </w:rPr>
        <w:t>是否云上部署从提供选项中选择时，显示如下图。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821690"/>
            <wp:effectExtent l="19050" t="19050" r="10795" b="16510"/>
            <wp:docPr id="1967643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43130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82189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云平台备案编号、云平台密评结果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1）系统为云上部署时，云平台备案编号填写格式错误时，单元格底色变红，数据检查说明显示</w:t>
      </w:r>
      <w:r>
        <w:rPr>
          <w:rFonts w:ascii="Times" w:hAnsi="Times" w:eastAsia="宋体"/>
          <w:sz w:val="28"/>
        </w:rPr>
        <w:t>“</w:t>
      </w:r>
      <w:r>
        <w:rPr>
          <w:rFonts w:hint="eastAsia" w:ascii="Times" w:hAnsi="Times" w:eastAsia="宋体"/>
          <w:sz w:val="28"/>
        </w:rPr>
        <w:t>【云平台密评备案编号】格式不符合要求，应为</w:t>
      </w:r>
      <w:r>
        <w:rPr>
          <w:rFonts w:ascii="Times" w:hAnsi="Times" w:eastAsia="宋体"/>
          <w:sz w:val="28"/>
        </w:rPr>
        <w:t>CASE-10位数字！”</w:t>
      </w:r>
      <w:r>
        <w:rPr>
          <w:rFonts w:hint="eastAsia" w:ascii="Times" w:hAnsi="Times" w:eastAsia="宋体"/>
          <w:sz w:val="28"/>
        </w:rPr>
        <w:t>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815975"/>
            <wp:effectExtent l="19050" t="19050" r="16510" b="22225"/>
            <wp:docPr id="1182879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79780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816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538980" cy="750570"/>
            <wp:effectExtent l="19050" t="19050" r="13970" b="11430"/>
            <wp:docPr id="2138007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07472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39462" cy="75113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2）系统非云上部署时，</w:t>
      </w:r>
      <w:r>
        <w:rPr>
          <w:rFonts w:ascii="Times" w:hAnsi="Times" w:eastAsia="宋体"/>
          <w:sz w:val="28"/>
        </w:rPr>
        <w:t>云平台备案编号、云平台密评结果</w:t>
      </w:r>
      <w:r>
        <w:rPr>
          <w:rFonts w:hint="eastAsia" w:ascii="Times" w:hAnsi="Times" w:eastAsia="宋体"/>
          <w:sz w:val="28"/>
        </w:rPr>
        <w:t>填写或选择内容不为“—”时，单元格底色变红，数据检查说明显示</w:t>
      </w:r>
      <w:r>
        <w:rPr>
          <w:rFonts w:ascii="Times" w:hAnsi="Times" w:eastAsia="宋体"/>
          <w:sz w:val="28"/>
        </w:rPr>
        <w:t>“</w:t>
      </w:r>
      <w:r>
        <w:rPr>
          <w:rFonts w:hint="eastAsia" w:ascii="Times" w:hAnsi="Times" w:eastAsia="宋体"/>
          <w:sz w:val="28"/>
        </w:rPr>
        <w:t>【云平台密评备案编号】格式不符合要求，应为</w:t>
      </w:r>
      <w:r>
        <w:rPr>
          <w:rFonts w:ascii="Times" w:hAnsi="Times" w:eastAsia="宋体"/>
          <w:sz w:val="28"/>
        </w:rPr>
        <w:t>CASE-10位数字！”</w:t>
      </w:r>
      <w:r>
        <w:rPr>
          <w:rFonts w:hint="eastAsia" w:ascii="Times" w:hAnsi="Times" w:eastAsia="宋体"/>
          <w:sz w:val="28"/>
        </w:rPr>
        <w:t>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962400" cy="875665"/>
            <wp:effectExtent l="19050" t="19050" r="19050" b="19685"/>
            <wp:docPr id="1747343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43188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86238" cy="88113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490085" cy="674370"/>
            <wp:effectExtent l="19050" t="19050" r="24765" b="11430"/>
            <wp:docPr id="2081388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88732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90475" cy="67493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1）系统为云上部署时，云平台备案编号、云平台密评结果填写正确时，显示如下图。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826770"/>
            <wp:effectExtent l="19050" t="19050" r="16510" b="11430"/>
            <wp:docPr id="1557138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38793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8273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2）系统非云上部署时，云平台备案编号、云平台密评结果填写或选择正确时，显示如下图。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46810"/>
            <wp:effectExtent l="19050" t="19050" r="21590" b="15240"/>
            <wp:docPr id="2118049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49770" name="图片 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8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密评结论及整改计划</w:t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密评分数、密评结果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类型选择“系统”时，密评结果选择“通过”或“不通过”（或密评类型选择“方案”时，密评结果选择“符合”“基本符合”或“不符合”），单元格底色变红，数据检查说明显示“【密评类型】与【密评结果】不对应！”及“【本次密评分数】与【本次密评结果】不匹配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57600" cy="1158875"/>
            <wp:effectExtent l="19050" t="19050" r="19050" b="22225"/>
            <wp:docPr id="593625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25072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57696" cy="115935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336290" cy="892175"/>
            <wp:effectExtent l="19050" t="19050" r="16510" b="22225"/>
            <wp:docPr id="961846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46823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36559" cy="89265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当密评类型与密评结果对应，但密评分数与密评结果不匹配时（如密评分数小于60分，密评结果选择“通过”/“基本符合”），单元格底色变红，数据检查说明显示“【本次密评分数】与【本次密评结果】不匹配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1090" cy="870585"/>
            <wp:effectExtent l="19050" t="19050" r="16510" b="24765"/>
            <wp:docPr id="1579753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53600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41367" cy="8708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374390" cy="701675"/>
            <wp:effectExtent l="19050" t="19050" r="16510" b="22225"/>
            <wp:docPr id="1884637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37655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74660" cy="70214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1）系统密评密评分数、密评结果填写正确时，显示如下图。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714750" cy="850900"/>
            <wp:effectExtent l="19050" t="19050" r="19050" b="25400"/>
            <wp:docPr id="886147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47965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38076" cy="8564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120775"/>
            <wp:effectExtent l="19050" t="19050" r="13970" b="22225"/>
            <wp:docPr id="1972369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69890" name="图片 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12125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657600" cy="1120140"/>
            <wp:effectExtent l="19050" t="19050" r="19050" b="22860"/>
            <wp:docPr id="510801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01073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73094" cy="112545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2）方案密评密评分数、密评结果填写正确时，显示如下图。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3667125" cy="1113790"/>
            <wp:effectExtent l="19050" t="19050" r="9525" b="10160"/>
            <wp:docPr id="578180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80198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78678" cy="11178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3667125" cy="848995"/>
            <wp:effectExtent l="19050" t="19050" r="9525" b="27305"/>
            <wp:docPr id="1146146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46518" name="图片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87279" cy="85412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中央文件专用字库1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等线">
    <w:altName w:val="方正公文黑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公文黑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方正公文黑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方正公文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公文小标宋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GWZT-EN">
    <w:panose1 w:val="02020400000000000000"/>
    <w:charset w:val="86"/>
    <w:family w:val="auto"/>
    <w:pitch w:val="default"/>
    <w:sig w:usb0="A00002BF" w:usb1="38CF7CFA" w:usb2="00082016" w:usb3="00000000" w:csb0="00040001" w:csb1="00000000"/>
  </w:font>
  <w:font w:name="中央文件专用字库1">
    <w:panose1 w:val="03000509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>
        <w:pPr>
          <w:pStyle w:val="6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915E3E"/>
    <w:multiLevelType w:val="multilevel"/>
    <w:tmpl w:val="29915E3E"/>
    <w:lvl w:ilvl="0" w:tentative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/>
        <w:b w:val="0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AE"/>
    <w:rsid w:val="000448A7"/>
    <w:rsid w:val="00093735"/>
    <w:rsid w:val="000A1164"/>
    <w:rsid w:val="000A36E6"/>
    <w:rsid w:val="000A7D66"/>
    <w:rsid w:val="000B3BB4"/>
    <w:rsid w:val="000B5B33"/>
    <w:rsid w:val="000F7F7B"/>
    <w:rsid w:val="001067B6"/>
    <w:rsid w:val="001233F6"/>
    <w:rsid w:val="00123D38"/>
    <w:rsid w:val="00126DC8"/>
    <w:rsid w:val="00130C79"/>
    <w:rsid w:val="001471F1"/>
    <w:rsid w:val="00160F66"/>
    <w:rsid w:val="00163986"/>
    <w:rsid w:val="001772BC"/>
    <w:rsid w:val="001A4D7F"/>
    <w:rsid w:val="001C5D11"/>
    <w:rsid w:val="001D7359"/>
    <w:rsid w:val="001E3C23"/>
    <w:rsid w:val="001F4906"/>
    <w:rsid w:val="001F5E52"/>
    <w:rsid w:val="00205225"/>
    <w:rsid w:val="00207788"/>
    <w:rsid w:val="00231578"/>
    <w:rsid w:val="002422E2"/>
    <w:rsid w:val="00264207"/>
    <w:rsid w:val="00276B9D"/>
    <w:rsid w:val="002870C2"/>
    <w:rsid w:val="00291AAC"/>
    <w:rsid w:val="002E6291"/>
    <w:rsid w:val="00325463"/>
    <w:rsid w:val="00326330"/>
    <w:rsid w:val="00333E41"/>
    <w:rsid w:val="00380F68"/>
    <w:rsid w:val="00385258"/>
    <w:rsid w:val="003A007F"/>
    <w:rsid w:val="003A7B6B"/>
    <w:rsid w:val="003E369D"/>
    <w:rsid w:val="00402B07"/>
    <w:rsid w:val="00412AF4"/>
    <w:rsid w:val="004152BB"/>
    <w:rsid w:val="00430C22"/>
    <w:rsid w:val="00454A6F"/>
    <w:rsid w:val="004602E5"/>
    <w:rsid w:val="00464A89"/>
    <w:rsid w:val="00464DC3"/>
    <w:rsid w:val="00465588"/>
    <w:rsid w:val="00465A00"/>
    <w:rsid w:val="00480DB6"/>
    <w:rsid w:val="00495763"/>
    <w:rsid w:val="004E1254"/>
    <w:rsid w:val="00532035"/>
    <w:rsid w:val="00537149"/>
    <w:rsid w:val="00555D5F"/>
    <w:rsid w:val="00591509"/>
    <w:rsid w:val="005B2639"/>
    <w:rsid w:val="005B40D6"/>
    <w:rsid w:val="005C734F"/>
    <w:rsid w:val="005E1CAB"/>
    <w:rsid w:val="00612929"/>
    <w:rsid w:val="00623816"/>
    <w:rsid w:val="006428A3"/>
    <w:rsid w:val="00651B73"/>
    <w:rsid w:val="0067335D"/>
    <w:rsid w:val="00673518"/>
    <w:rsid w:val="00683A5B"/>
    <w:rsid w:val="0069471F"/>
    <w:rsid w:val="006B05C9"/>
    <w:rsid w:val="006C0DAD"/>
    <w:rsid w:val="006C5571"/>
    <w:rsid w:val="007200D6"/>
    <w:rsid w:val="007209AF"/>
    <w:rsid w:val="00782E3A"/>
    <w:rsid w:val="007861D7"/>
    <w:rsid w:val="007A5179"/>
    <w:rsid w:val="007C364F"/>
    <w:rsid w:val="007D54E3"/>
    <w:rsid w:val="007F2DA7"/>
    <w:rsid w:val="007F4637"/>
    <w:rsid w:val="00842602"/>
    <w:rsid w:val="008558EA"/>
    <w:rsid w:val="00880518"/>
    <w:rsid w:val="0088239F"/>
    <w:rsid w:val="00887B0D"/>
    <w:rsid w:val="00895CA7"/>
    <w:rsid w:val="008A1C1B"/>
    <w:rsid w:val="008C5A1D"/>
    <w:rsid w:val="008C716A"/>
    <w:rsid w:val="008E4C62"/>
    <w:rsid w:val="008F2EE5"/>
    <w:rsid w:val="00903ED8"/>
    <w:rsid w:val="0096228D"/>
    <w:rsid w:val="009B244B"/>
    <w:rsid w:val="009B4051"/>
    <w:rsid w:val="00A065C0"/>
    <w:rsid w:val="00A23D93"/>
    <w:rsid w:val="00A3782F"/>
    <w:rsid w:val="00A520B1"/>
    <w:rsid w:val="00A8764A"/>
    <w:rsid w:val="00A96B01"/>
    <w:rsid w:val="00AB1F72"/>
    <w:rsid w:val="00AC5439"/>
    <w:rsid w:val="00AE2915"/>
    <w:rsid w:val="00AF0FFF"/>
    <w:rsid w:val="00AF647B"/>
    <w:rsid w:val="00B030C4"/>
    <w:rsid w:val="00B04E38"/>
    <w:rsid w:val="00B0587E"/>
    <w:rsid w:val="00B07E96"/>
    <w:rsid w:val="00B6000E"/>
    <w:rsid w:val="00B72152"/>
    <w:rsid w:val="00B861AD"/>
    <w:rsid w:val="00B944D8"/>
    <w:rsid w:val="00BA58D1"/>
    <w:rsid w:val="00BC1CB8"/>
    <w:rsid w:val="00BD03AF"/>
    <w:rsid w:val="00BD4CAE"/>
    <w:rsid w:val="00BE49CB"/>
    <w:rsid w:val="00BF1135"/>
    <w:rsid w:val="00C12F54"/>
    <w:rsid w:val="00C36D2B"/>
    <w:rsid w:val="00C45F94"/>
    <w:rsid w:val="00C5216A"/>
    <w:rsid w:val="00C91C1E"/>
    <w:rsid w:val="00CA4058"/>
    <w:rsid w:val="00CA465E"/>
    <w:rsid w:val="00CB0C05"/>
    <w:rsid w:val="00CB6FFE"/>
    <w:rsid w:val="00CC749C"/>
    <w:rsid w:val="00CD3223"/>
    <w:rsid w:val="00CF3C6C"/>
    <w:rsid w:val="00D01D63"/>
    <w:rsid w:val="00D23E5F"/>
    <w:rsid w:val="00D3116B"/>
    <w:rsid w:val="00D35377"/>
    <w:rsid w:val="00D463C7"/>
    <w:rsid w:val="00D553CD"/>
    <w:rsid w:val="00D63B86"/>
    <w:rsid w:val="00DA282B"/>
    <w:rsid w:val="00DC20F3"/>
    <w:rsid w:val="00DC3A25"/>
    <w:rsid w:val="00DE5FBE"/>
    <w:rsid w:val="00E21C82"/>
    <w:rsid w:val="00E340B8"/>
    <w:rsid w:val="00E62945"/>
    <w:rsid w:val="00E745B1"/>
    <w:rsid w:val="00E8455B"/>
    <w:rsid w:val="00E90958"/>
    <w:rsid w:val="00EB0CDE"/>
    <w:rsid w:val="00EC439F"/>
    <w:rsid w:val="00EE6445"/>
    <w:rsid w:val="00EE7932"/>
    <w:rsid w:val="00EF392E"/>
    <w:rsid w:val="00F06E7B"/>
    <w:rsid w:val="00F31908"/>
    <w:rsid w:val="00F633F2"/>
    <w:rsid w:val="00F823D5"/>
    <w:rsid w:val="00FB1F52"/>
    <w:rsid w:val="00FD2A71"/>
    <w:rsid w:val="00FE6311"/>
    <w:rsid w:val="00FF1DB2"/>
    <w:rsid w:val="3BFCE26B"/>
    <w:rsid w:val="5FEDB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line="360" w:lineRule="auto"/>
      <w:outlineLvl w:val="0"/>
    </w:pPr>
    <w:rPr>
      <w:rFonts w:ascii="Times New Roman" w:hAnsi="Times New Roman" w:eastAsia="黑体"/>
      <w:bCs/>
      <w:color w:val="0D0D0D" w:themeColor="text1" w:themeTint="F2"/>
      <w:kern w:val="32"/>
      <w:sz w:val="32"/>
      <w:szCs w:val="44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line="360" w:lineRule="auto"/>
      <w:contextualSpacing/>
      <w:outlineLvl w:val="1"/>
    </w:pPr>
    <w:rPr>
      <w:rFonts w:ascii="Times New Roman" w:hAnsi="Times New Roman" w:eastAsia="楷体_GB2312" w:cstheme="majorBidi"/>
      <w:bCs/>
      <w:color w:val="0D0D0D" w:themeColor="text1" w:themeTint="F2"/>
      <w:kern w:val="32"/>
      <w:sz w:val="28"/>
      <w:szCs w:val="32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5"/>
    <w:next w:val="5"/>
    <w:link w:val="16"/>
    <w:semiHidden/>
    <w:unhideWhenUsed/>
    <w:qFormat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标题 1 字符"/>
    <w:basedOn w:val="10"/>
    <w:link w:val="2"/>
    <w:qFormat/>
    <w:uiPriority w:val="9"/>
    <w:rPr>
      <w:rFonts w:ascii="Times New Roman" w:hAnsi="Times New Roman" w:eastAsia="黑体"/>
      <w:bCs/>
      <w:color w:val="0D0D0D" w:themeColor="text1" w:themeTint="F2"/>
      <w:kern w:val="32"/>
      <w:sz w:val="32"/>
      <w:szCs w:val="44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13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4">
    <w:name w:val="标题 2 字符"/>
    <w:basedOn w:val="10"/>
    <w:link w:val="3"/>
    <w:qFormat/>
    <w:uiPriority w:val="9"/>
    <w:rPr>
      <w:rFonts w:ascii="Times New Roman" w:hAnsi="Times New Roman" w:eastAsia="楷体_GB2312" w:cstheme="majorBidi"/>
      <w:bCs/>
      <w:color w:val="0D0D0D" w:themeColor="text1" w:themeTint="F2"/>
      <w:kern w:val="32"/>
      <w:sz w:val="28"/>
      <w:szCs w:val="32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15">
    <w:name w:val="批注文字 字符"/>
    <w:basedOn w:val="10"/>
    <w:link w:val="5"/>
    <w:semiHidden/>
    <w:qFormat/>
    <w:uiPriority w:val="99"/>
  </w:style>
  <w:style w:type="character" w:customStyle="1" w:styleId="16">
    <w:name w:val="批注主题 字符"/>
    <w:basedOn w:val="15"/>
    <w:link w:val="8"/>
    <w:semiHidden/>
    <w:qFormat/>
    <w:uiPriority w:val="99"/>
    <w:rPr>
      <w:b/>
      <w:bCs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9">
    <w:name w:val="页脚 字符"/>
    <w:basedOn w:val="10"/>
    <w:link w:val="6"/>
    <w:qFormat/>
    <w:uiPriority w:val="99"/>
    <w:rPr>
      <w:sz w:val="18"/>
      <w:szCs w:val="18"/>
    </w:rPr>
  </w:style>
  <w:style w:type="paragraph" w:customStyle="1" w:styleId="2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7" Type="http://schemas.openxmlformats.org/officeDocument/2006/relationships/fontTable" Target="fontTable.xml"/><Relationship Id="rId86" Type="http://schemas.openxmlformats.org/officeDocument/2006/relationships/numbering" Target="numbering.xml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578</Words>
  <Characters>3296</Characters>
  <Lines>27</Lines>
  <Paragraphs>7</Paragraphs>
  <TotalTime>4</TotalTime>
  <ScaleCrop>false</ScaleCrop>
  <LinksUpToDate>false</LinksUpToDate>
  <CharactersWithSpaces>3867</CharactersWithSpaces>
  <Application>WPS Office_12.8.2.16969_F1E327BC-269C-435d-A152-05C5408002CA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2025-04-15T17:13:00Z</dcterms:created>
  <dc:creator>user</dc:creator>
  <cp:lastModifiedBy>user</cp:lastModifiedBy>
  <dcterms:modified xsi:type="dcterms:W3CDTF">2025-05-16T10:46:50Z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2052-12.8.2.16969</vt:lpwstr>
  </property>
  <property fmtid="{D5CDD505-2E9C-101B-9397-08002B2CF9AE}" pid="3" name="ICV">
    <vt:lpwstr>9D580AFCC55114C4159E266850B23594_42</vt:lpwstr>
  </property>
</Properties>
</file>