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6" w:beforeAutospacing="0" w:after="106" w:afterAutospacing="0" w:line="576" w:lineRule="exact"/>
        <w:ind w:left="0" w:right="0" w:firstLine="420"/>
        <w:jc w:val="center"/>
        <w:textAlignment w:val="auto"/>
        <w:rPr>
          <w:rFonts w:hint="eastAsia" w:ascii="方正小标宋简体" w:hAnsi="方正小标宋简体" w:eastAsia="方正小标宋简体" w:cs="方正小标宋简体"/>
          <w:i w:val="0"/>
          <w:iCs w:val="0"/>
          <w:caps w:val="0"/>
          <w:color w:val="333333"/>
          <w:spacing w:val="0"/>
          <w:sz w:val="44"/>
          <w:szCs w:val="44"/>
          <w:shd w:val="clear" w:fill="FFFFFF"/>
        </w:rPr>
      </w:pPr>
      <w:r>
        <w:rPr>
          <w:rFonts w:hint="eastAsia" w:ascii="方正小标宋简体" w:hAnsi="方正小标宋简体" w:eastAsia="方正小标宋简体" w:cs="方正小标宋简体"/>
          <w:i w:val="0"/>
          <w:iCs w:val="0"/>
          <w:caps w:val="0"/>
          <w:color w:val="333333"/>
          <w:spacing w:val="0"/>
          <w:sz w:val="44"/>
          <w:szCs w:val="44"/>
          <w:shd w:val="clear" w:fill="FFFFFF"/>
          <w:lang w:val="en-US" w:eastAsia="zh-CN"/>
        </w:rPr>
        <w:t>鄂尔多斯</w:t>
      </w:r>
      <w:r>
        <w:rPr>
          <w:rFonts w:hint="eastAsia" w:ascii="方正小标宋简体" w:hAnsi="方正小标宋简体" w:eastAsia="方正小标宋简体" w:cs="方正小标宋简体"/>
          <w:i w:val="0"/>
          <w:iCs w:val="0"/>
          <w:caps w:val="0"/>
          <w:color w:val="333333"/>
          <w:spacing w:val="0"/>
          <w:sz w:val="44"/>
          <w:szCs w:val="44"/>
          <w:shd w:val="clear" w:fill="FFFFFF"/>
        </w:rPr>
        <w:t>市电力接入工程</w:t>
      </w:r>
      <w:r>
        <w:rPr>
          <w:rFonts w:hint="eastAsia" w:ascii="方正小标宋简体" w:hAnsi="方正小标宋简体" w:eastAsia="方正小标宋简体" w:cs="方正小标宋简体"/>
          <w:i w:val="0"/>
          <w:iCs w:val="0"/>
          <w:caps w:val="0"/>
          <w:color w:val="333333"/>
          <w:spacing w:val="0"/>
          <w:sz w:val="44"/>
          <w:szCs w:val="44"/>
          <w:shd w:val="clear" w:fill="FFFFFF"/>
          <w:lang w:eastAsia="zh-CN"/>
        </w:rPr>
        <w:t>建设费用</w:t>
      </w:r>
      <w:r>
        <w:rPr>
          <w:rFonts w:hint="eastAsia" w:ascii="方正小标宋简体" w:hAnsi="方正小标宋简体" w:eastAsia="方正小标宋简体" w:cs="方正小标宋简体"/>
          <w:i w:val="0"/>
          <w:iCs w:val="0"/>
          <w:caps w:val="0"/>
          <w:color w:val="333333"/>
          <w:spacing w:val="0"/>
          <w:sz w:val="44"/>
          <w:szCs w:val="44"/>
          <w:shd w:val="clear" w:fill="FFFFFF"/>
        </w:rPr>
        <w:t>政企共担</w:t>
      </w:r>
      <w:r>
        <w:rPr>
          <w:rFonts w:hint="eastAsia" w:ascii="方正小标宋简体" w:hAnsi="方正小标宋简体" w:eastAsia="方正小标宋简体" w:cs="方正小标宋简体"/>
          <w:i w:val="0"/>
          <w:iCs w:val="0"/>
          <w:caps w:val="0"/>
          <w:color w:val="333333"/>
          <w:spacing w:val="0"/>
          <w:sz w:val="44"/>
          <w:szCs w:val="44"/>
          <w:shd w:val="clear" w:fill="FFFFFF"/>
          <w:lang w:eastAsia="zh-CN"/>
        </w:rPr>
        <w:t>管理</w:t>
      </w:r>
      <w:r>
        <w:rPr>
          <w:rFonts w:hint="eastAsia" w:ascii="方正小标宋简体" w:hAnsi="方正小标宋简体" w:eastAsia="方正小标宋简体" w:cs="方正小标宋简体"/>
          <w:i w:val="0"/>
          <w:iCs w:val="0"/>
          <w:caps w:val="0"/>
          <w:color w:val="333333"/>
          <w:spacing w:val="0"/>
          <w:sz w:val="44"/>
          <w:szCs w:val="44"/>
          <w:shd w:val="clear" w:fill="FFFFFF"/>
        </w:rPr>
        <w:t>办法（试行）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6" w:beforeAutospacing="0" w:after="106" w:afterAutospacing="0" w:line="576" w:lineRule="exact"/>
        <w:ind w:left="0" w:right="0" w:firstLine="420"/>
        <w:jc w:val="center"/>
        <w:textAlignment w:val="auto"/>
        <w:rPr>
          <w:rFonts w:hint="eastAsia" w:ascii="方正小标宋简体" w:hAnsi="方正小标宋简体" w:eastAsia="方正小标宋简体" w:cs="方正小标宋简体"/>
          <w:i w:val="0"/>
          <w:iCs w:val="0"/>
          <w:caps w:val="0"/>
          <w:color w:val="333333"/>
          <w:spacing w:val="0"/>
          <w:sz w:val="44"/>
          <w:szCs w:val="44"/>
          <w:shd w:val="clear" w:fill="FFFFFF"/>
          <w:lang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rPr>
        <w:t>为</w:t>
      </w:r>
      <w:r>
        <w:rPr>
          <w:rFonts w:hint="eastAsia" w:ascii="仿宋_GB2312" w:hAnsi="仿宋_GB2312" w:eastAsia="仿宋_GB2312" w:cs="仿宋_GB2312"/>
          <w:i w:val="0"/>
          <w:iCs w:val="0"/>
          <w:caps w:val="0"/>
          <w:color w:val="333333"/>
          <w:spacing w:val="0"/>
          <w:sz w:val="32"/>
          <w:szCs w:val="32"/>
          <w:shd w:val="clear" w:fill="FFFFFF"/>
          <w:lang w:val="en-US" w:eastAsia="zh-CN"/>
        </w:rPr>
        <w:t>深入贯彻《国务院办公厅转发国家发展改革委等部门关于清理规范城镇供水供电供气供暖行业收费促进行业高质量发展意见的通知》（国办函〔2020〕129号）、《内蒙古自治区自然资源厅关于印发</w:t>
      </w:r>
      <w:r>
        <w:rPr>
          <w:rFonts w:hint="default" w:ascii="仿宋_GB2312" w:hAnsi="仿宋_GB2312" w:eastAsia="仿宋_GB2312" w:cs="仿宋_GB2312"/>
          <w:i w:val="0"/>
          <w:iCs w:val="0"/>
          <w:caps w:val="0"/>
          <w:color w:val="333333"/>
          <w:spacing w:val="0"/>
          <w:sz w:val="32"/>
          <w:szCs w:val="32"/>
          <w:shd w:val="clear" w:fill="FFFFFF"/>
          <w:lang w:val="en" w:eastAsia="zh-CN"/>
        </w:rPr>
        <w:t>&lt;</w:t>
      </w:r>
      <w:r>
        <w:rPr>
          <w:rFonts w:hint="eastAsia" w:ascii="仿宋_GB2312" w:hAnsi="仿宋_GB2312" w:eastAsia="仿宋_GB2312" w:cs="仿宋_GB2312"/>
          <w:i w:val="0"/>
          <w:iCs w:val="0"/>
          <w:caps w:val="0"/>
          <w:color w:val="333333"/>
          <w:spacing w:val="0"/>
          <w:sz w:val="32"/>
          <w:szCs w:val="32"/>
          <w:shd w:val="clear" w:fill="FFFFFF"/>
          <w:lang w:val="en-US" w:eastAsia="zh-CN"/>
        </w:rPr>
        <w:t>自治区级土地资源储备运作机制 （试行）</w:t>
      </w:r>
      <w:r>
        <w:rPr>
          <w:rFonts w:hint="default" w:ascii="仿宋_GB2312" w:hAnsi="仿宋_GB2312" w:eastAsia="仿宋_GB2312" w:cs="仿宋_GB2312"/>
          <w:i w:val="0"/>
          <w:iCs w:val="0"/>
          <w:caps w:val="0"/>
          <w:color w:val="333333"/>
          <w:spacing w:val="0"/>
          <w:sz w:val="32"/>
          <w:szCs w:val="32"/>
          <w:shd w:val="clear" w:fill="FFFFFF"/>
          <w:lang w:val="en" w:eastAsia="zh-CN"/>
        </w:rPr>
        <w:t>&gt;</w:t>
      </w:r>
      <w:r>
        <w:rPr>
          <w:rFonts w:hint="eastAsia" w:ascii="仿宋_GB2312" w:hAnsi="仿宋_GB2312" w:eastAsia="仿宋_GB2312" w:cs="仿宋_GB2312"/>
          <w:i w:val="0"/>
          <w:iCs w:val="0"/>
          <w:caps w:val="0"/>
          <w:color w:val="333333"/>
          <w:spacing w:val="0"/>
          <w:sz w:val="32"/>
          <w:szCs w:val="32"/>
          <w:shd w:val="clear" w:fill="FFFFFF"/>
          <w:lang w:val="en-US" w:eastAsia="zh-CN"/>
        </w:rPr>
        <w:t>的通知》（内自然资字〔2022〕360号）等文件精神，以用户用电需求为导向，</w:t>
      </w:r>
      <w:r>
        <w:rPr>
          <w:rFonts w:hint="eastAsia" w:ascii="仿宋_GB2312" w:hAnsi="仿宋_GB2312" w:eastAsia="仿宋_GB2312" w:cs="仿宋_GB2312"/>
          <w:i w:val="0"/>
          <w:iCs w:val="0"/>
          <w:caps w:val="0"/>
          <w:color w:val="333333"/>
          <w:spacing w:val="0"/>
          <w:sz w:val="32"/>
          <w:szCs w:val="32"/>
          <w:shd w:val="clear" w:fill="FFFFFF"/>
        </w:rPr>
        <w:t>科学合理界定</w:t>
      </w:r>
      <w:r>
        <w:rPr>
          <w:rFonts w:hint="eastAsia" w:ascii="仿宋_GB2312" w:hAnsi="仿宋_GB2312" w:eastAsia="仿宋_GB2312" w:cs="仿宋_GB2312"/>
          <w:i w:val="0"/>
          <w:iCs w:val="0"/>
          <w:caps w:val="0"/>
          <w:color w:val="333333"/>
          <w:spacing w:val="0"/>
          <w:sz w:val="32"/>
          <w:szCs w:val="32"/>
          <w:shd w:val="clear" w:fill="FFFFFF"/>
          <w:lang w:val="en-US" w:eastAsia="zh-CN"/>
        </w:rPr>
        <w:t>地方政府、供电企业、用户三方在延伸电网投资中的权责界面，推行高效协同的电力接入服务机制</w:t>
      </w: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w:t>
      </w:r>
      <w:r>
        <w:rPr>
          <w:rFonts w:hint="eastAsia" w:ascii="仿宋_GB2312" w:hAnsi="仿宋_GB2312" w:eastAsia="仿宋_GB2312" w:cs="仿宋_GB2312"/>
          <w:i w:val="0"/>
          <w:iCs w:val="0"/>
          <w:caps w:val="0"/>
          <w:color w:val="333333"/>
          <w:spacing w:val="0"/>
          <w:sz w:val="32"/>
          <w:szCs w:val="32"/>
          <w:shd w:val="clear" w:fill="FFFFFF"/>
        </w:rPr>
        <w:t>优化电力营商环境，提升“获得电力”水平，</w:t>
      </w: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特</w:t>
      </w:r>
      <w:r>
        <w:rPr>
          <w:rFonts w:hint="eastAsia" w:ascii="仿宋_GB2312" w:hAnsi="仿宋_GB2312" w:eastAsia="仿宋_GB2312" w:cs="仿宋_GB2312"/>
          <w:i w:val="0"/>
          <w:iCs w:val="0"/>
          <w:caps w:val="0"/>
          <w:color w:val="333333"/>
          <w:spacing w:val="0"/>
          <w:sz w:val="32"/>
          <w:szCs w:val="32"/>
          <w:shd w:val="clear" w:fill="FFFFFF"/>
          <w:lang w:val="en-US" w:eastAsia="zh-CN"/>
        </w:rPr>
        <w:t>制定本管理办法。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2" w:firstLineChars="200"/>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eastAsia="zh-CN"/>
        </w:rPr>
      </w:pPr>
      <w:r>
        <w:rPr>
          <w:rFonts w:hint="eastAsia" w:ascii="仿宋_GB2312" w:hAnsi="仿宋_GB2312" w:eastAsia="仿宋_GB2312" w:cs="仿宋_GB2312"/>
          <w:b/>
          <w:bCs/>
          <w:i w:val="0"/>
          <w:iCs w:val="0"/>
          <w:caps w:val="0"/>
          <w:color w:val="333333"/>
          <w:spacing w:val="0"/>
          <w:sz w:val="32"/>
          <w:szCs w:val="32"/>
          <w:shd w:val="clear" w:fill="FFFFFF"/>
          <w:lang w:val="en-US" w:eastAsia="zh-CN"/>
        </w:rPr>
        <w:t>第一条</w:t>
      </w:r>
      <w:r>
        <w:rPr>
          <w:rFonts w:hint="eastAsia" w:ascii="仿宋_GB2312" w:hAnsi="仿宋_GB2312" w:eastAsia="仿宋_GB2312" w:cs="仿宋_GB2312"/>
          <w:i w:val="0"/>
          <w:iCs w:val="0"/>
          <w:caps w:val="0"/>
          <w:color w:val="333333"/>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shd w:val="clear" w:fill="FFFFFF"/>
        </w:rPr>
        <w:t>本办法适用于城镇规划建设用地范围内，2021年3月1日后通过出让或划拨等方式取得土地使用权的新建及改扩建项目</w:t>
      </w:r>
      <w:r>
        <w:rPr>
          <w:rFonts w:hint="eastAsia" w:ascii="仿宋_GB2312" w:hAnsi="仿宋_GB2312" w:eastAsia="仿宋_GB2312" w:cs="仿宋_GB2312"/>
          <w:i w:val="0"/>
          <w:iCs w:val="0"/>
          <w:caps w:val="0"/>
          <w:color w:val="333333"/>
          <w:spacing w:val="0"/>
          <w:sz w:val="32"/>
          <w:szCs w:val="32"/>
          <w:shd w:val="clear" w:fill="FFFFFF"/>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2" w:firstLineChars="200"/>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b/>
          <w:bCs/>
          <w:i w:val="0"/>
          <w:iCs w:val="0"/>
          <w:caps w:val="0"/>
          <w:color w:val="333333"/>
          <w:spacing w:val="0"/>
          <w:sz w:val="32"/>
          <w:szCs w:val="32"/>
          <w:shd w:val="clear" w:fill="FFFFFF"/>
          <w:lang w:val="en-US" w:eastAsia="zh-CN"/>
        </w:rPr>
        <w:t>第二条</w:t>
      </w:r>
      <w:r>
        <w:rPr>
          <w:rFonts w:hint="eastAsia" w:ascii="仿宋_GB2312" w:hAnsi="仿宋_GB2312" w:eastAsia="仿宋_GB2312" w:cs="仿宋_GB2312"/>
          <w:i w:val="0"/>
          <w:iCs w:val="0"/>
          <w:caps w:val="0"/>
          <w:color w:val="333333"/>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shd w:val="clear" w:fill="FFFFFF"/>
        </w:rPr>
        <w:t>电力接入工程费用指在城镇规划建设用地范围内，从公共电网到用户建筑区划红线连接发生的入网工程建设费用，不包含用户提出的个性化需求延伸服务费用，不包含送电后因项目</w:t>
      </w:r>
      <w:r>
        <w:rPr>
          <w:rFonts w:hint="eastAsia" w:ascii="仿宋_GB2312" w:hAnsi="仿宋_GB2312" w:eastAsia="仿宋_GB2312" w:cs="仿宋_GB2312"/>
          <w:i w:val="0"/>
          <w:iCs w:val="0"/>
          <w:caps w:val="0"/>
          <w:color w:val="333333"/>
          <w:spacing w:val="0"/>
          <w:sz w:val="32"/>
          <w:szCs w:val="32"/>
          <w:shd w:val="clear" w:fill="FFFFFF"/>
          <w:lang w:val="en-US" w:eastAsia="zh-CN"/>
        </w:rPr>
        <w:t>位置、</w:t>
      </w:r>
      <w:r>
        <w:rPr>
          <w:rFonts w:hint="eastAsia" w:ascii="仿宋_GB2312" w:hAnsi="仿宋_GB2312" w:eastAsia="仿宋_GB2312" w:cs="仿宋_GB2312"/>
          <w:i w:val="0"/>
          <w:iCs w:val="0"/>
          <w:caps w:val="0"/>
          <w:color w:val="333333"/>
          <w:spacing w:val="0"/>
          <w:sz w:val="32"/>
          <w:szCs w:val="32"/>
          <w:shd w:val="clear" w:fill="FFFFFF"/>
        </w:rPr>
        <w:t>用途调整产生的改造费用。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2" w:firstLineChars="200"/>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b/>
          <w:bCs/>
          <w:i w:val="0"/>
          <w:iCs w:val="0"/>
          <w:caps w:val="0"/>
          <w:color w:val="333333"/>
          <w:spacing w:val="0"/>
          <w:sz w:val="32"/>
          <w:szCs w:val="32"/>
          <w:shd w:val="clear" w:fill="FFFFFF"/>
          <w:lang w:val="en-US" w:eastAsia="zh-CN"/>
        </w:rPr>
        <w:t>第三条</w:t>
      </w:r>
      <w:r>
        <w:rPr>
          <w:rFonts w:hint="eastAsia" w:ascii="仿宋_GB2312" w:hAnsi="仿宋_GB2312" w:eastAsia="仿宋_GB2312" w:cs="仿宋_GB2312"/>
          <w:i w:val="0"/>
          <w:iCs w:val="0"/>
          <w:caps w:val="0"/>
          <w:color w:val="333333"/>
          <w:spacing w:val="0"/>
          <w:sz w:val="32"/>
          <w:szCs w:val="32"/>
          <w:shd w:val="clear" w:fill="FFFFFF"/>
          <w:lang w:val="en-US" w:eastAsia="zh-CN"/>
        </w:rPr>
        <w:t xml:space="preserve">  采用低压（380/220伏）供电方式接入的小微企业和及普通低压客户，由供电企业投资建设配套电网工程，产权分界点为计量综合表箱出线压接螺栓。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2" w:firstLineChars="200"/>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b/>
          <w:bCs/>
          <w:i w:val="0"/>
          <w:iCs w:val="0"/>
          <w:caps w:val="0"/>
          <w:color w:val="333333"/>
          <w:spacing w:val="0"/>
          <w:sz w:val="32"/>
          <w:szCs w:val="32"/>
          <w:shd w:val="clear" w:fill="FFFFFF"/>
          <w:lang w:val="en-US" w:eastAsia="zh-CN"/>
        </w:rPr>
        <w:t>第四条</w:t>
      </w:r>
      <w:r>
        <w:rPr>
          <w:rFonts w:hint="eastAsia" w:ascii="仿宋_GB2312" w:hAnsi="仿宋_GB2312" w:eastAsia="仿宋_GB2312" w:cs="仿宋_GB2312"/>
          <w:i w:val="0"/>
          <w:iCs w:val="0"/>
          <w:caps w:val="0"/>
          <w:color w:val="333333"/>
          <w:spacing w:val="0"/>
          <w:sz w:val="32"/>
          <w:szCs w:val="32"/>
          <w:shd w:val="clear" w:fill="FFFFFF"/>
          <w:lang w:val="en-US" w:eastAsia="zh-CN"/>
        </w:rPr>
        <w:t xml:space="preserve">  中高压客户电力接入工程，</w:t>
      </w:r>
      <w:r>
        <w:rPr>
          <w:rFonts w:hint="eastAsia" w:ascii="仿宋_GB2312" w:hAnsi="仿宋_GB2312" w:eastAsia="仿宋_GB2312" w:cs="仿宋_GB2312"/>
          <w:i w:val="0"/>
          <w:iCs w:val="0"/>
          <w:caps w:val="0"/>
          <w:color w:val="333333"/>
          <w:spacing w:val="0"/>
          <w:sz w:val="32"/>
          <w:szCs w:val="32"/>
          <w:shd w:val="clear" w:fill="FFFFFF"/>
        </w:rPr>
        <w:t>供电企业和政府的投资界面应延伸至用户建筑区划红线，除法律法规和相关政策另有规定外，不得由用户承担建筑区划红线外发生的电力接入工程建设费用。</w:t>
      </w:r>
      <w:r>
        <w:rPr>
          <w:rFonts w:hint="eastAsia" w:ascii="仿宋_GB2312" w:hAnsi="仿宋_GB2312" w:eastAsia="仿宋_GB2312" w:cs="仿宋_GB2312"/>
          <w:i w:val="0"/>
          <w:iCs w:val="0"/>
          <w:caps w:val="0"/>
          <w:color w:val="333333"/>
          <w:spacing w:val="0"/>
          <w:sz w:val="32"/>
          <w:szCs w:val="32"/>
          <w:shd w:val="clear" w:fill="FFFFFF"/>
          <w:lang w:eastAsia="zh-CN"/>
        </w:rPr>
        <w:t>其中</w:t>
      </w:r>
      <w:r>
        <w:rPr>
          <w:rFonts w:hint="eastAsia" w:ascii="仿宋_GB2312" w:hAnsi="仿宋_GB2312" w:eastAsia="仿宋_GB2312" w:cs="仿宋_GB2312"/>
          <w:i w:val="0"/>
          <w:iCs w:val="0"/>
          <w:caps w:val="0"/>
          <w:color w:val="333333"/>
          <w:spacing w:val="0"/>
          <w:sz w:val="32"/>
          <w:szCs w:val="32"/>
          <w:shd w:val="clear" w:fill="FFFFFF"/>
          <w:lang w:val="en-US" w:eastAsia="zh-CN"/>
        </w:rPr>
        <w:t>涉及的电气工程由供电企业承担投资；涉及的土建工程由各旗区政府承担投资；土建工程包括但不限于电缆管沟廊道等市政配套基础设施的建设，线路通道征占，以及在建设过程中产生的其它相关手续与费用。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2" w:firstLineChars="200"/>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b/>
          <w:bCs/>
          <w:i w:val="0"/>
          <w:iCs w:val="0"/>
          <w:caps w:val="0"/>
          <w:color w:val="333333"/>
          <w:spacing w:val="0"/>
          <w:sz w:val="32"/>
          <w:szCs w:val="32"/>
          <w:shd w:val="clear" w:fill="FFFFFF"/>
          <w:lang w:val="en-US" w:eastAsia="zh-CN"/>
        </w:rPr>
        <w:t>第五条</w:t>
      </w:r>
      <w:r>
        <w:rPr>
          <w:rFonts w:hint="eastAsia" w:ascii="仿宋_GB2312" w:hAnsi="仿宋_GB2312" w:eastAsia="仿宋_GB2312" w:cs="仿宋_GB2312"/>
          <w:i w:val="0"/>
          <w:iCs w:val="0"/>
          <w:caps w:val="0"/>
          <w:color w:val="333333"/>
          <w:spacing w:val="0"/>
          <w:sz w:val="32"/>
          <w:szCs w:val="32"/>
          <w:shd w:val="clear" w:fill="FFFFFF"/>
          <w:lang w:val="en-US" w:eastAsia="zh-CN"/>
        </w:rPr>
        <w:t xml:space="preserve">  中高压客户电力</w:t>
      </w: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接入工程中的土建工程费用纳入各旗区市政公用设施建设配套费，</w:t>
      </w:r>
      <w:r>
        <w:rPr>
          <w:rFonts w:hint="eastAsia" w:ascii="仿宋_GB2312" w:hAnsi="仿宋_GB2312" w:eastAsia="仿宋_GB2312" w:cs="仿宋_GB2312"/>
          <w:i w:val="0"/>
          <w:iCs w:val="0"/>
          <w:caps w:val="0"/>
          <w:color w:val="333333"/>
          <w:spacing w:val="0"/>
          <w:sz w:val="32"/>
          <w:szCs w:val="32"/>
          <w:shd w:val="clear" w:fill="FFFFFF"/>
        </w:rPr>
        <w:t>按照政府投资项目管理要求组织实施，在编制年度预算时，结合土地储备计划和电力接入工程建设规模，根据项目备案和土地出让情况按年度测算建设资金，经审核后列入预算安排，供电企业协助</w:t>
      </w:r>
      <w:r>
        <w:rPr>
          <w:rFonts w:hint="eastAsia" w:ascii="仿宋_GB2312" w:hAnsi="仿宋_GB2312" w:eastAsia="仿宋_GB2312" w:cs="仿宋_GB2312"/>
          <w:i w:val="0"/>
          <w:iCs w:val="0"/>
          <w:caps w:val="0"/>
          <w:color w:val="333333"/>
          <w:spacing w:val="0"/>
          <w:sz w:val="32"/>
          <w:szCs w:val="32"/>
          <w:shd w:val="clear" w:fill="FFFFFF"/>
          <w:lang w:eastAsia="zh-CN"/>
        </w:rPr>
        <w:t>各旗区</w:t>
      </w:r>
      <w:r>
        <w:rPr>
          <w:rFonts w:hint="eastAsia" w:ascii="仿宋_GB2312" w:hAnsi="仿宋_GB2312" w:eastAsia="仿宋_GB2312" w:cs="仿宋_GB2312"/>
          <w:i w:val="0"/>
          <w:iCs w:val="0"/>
          <w:caps w:val="0"/>
          <w:color w:val="333333"/>
          <w:spacing w:val="0"/>
          <w:sz w:val="32"/>
          <w:szCs w:val="32"/>
          <w:shd w:val="clear" w:fill="FFFFFF"/>
        </w:rPr>
        <w:t>政府职能部门滚动开展储备项目电力接入工程建设规模的调研和评估。由政府负责电力接入工程经费的预算管理和资金拨付，对该项资金的使用情况进行监督检查，指导推进该项资金高效使用。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2" w:firstLineChars="200"/>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b/>
          <w:bCs/>
          <w:i w:val="0"/>
          <w:iCs w:val="0"/>
          <w:caps w:val="0"/>
          <w:color w:val="333333"/>
          <w:spacing w:val="0"/>
          <w:sz w:val="32"/>
          <w:szCs w:val="32"/>
          <w:shd w:val="clear" w:fill="FFFFFF"/>
          <w:lang w:val="en-US" w:eastAsia="zh-CN"/>
        </w:rPr>
        <w:t>第六条</w:t>
      </w:r>
      <w:r>
        <w:rPr>
          <w:rFonts w:hint="eastAsia" w:ascii="仿宋_GB2312" w:hAnsi="仿宋_GB2312" w:eastAsia="仿宋_GB2312" w:cs="仿宋_GB2312"/>
          <w:i w:val="0"/>
          <w:iCs w:val="0"/>
          <w:caps w:val="0"/>
          <w:color w:val="333333"/>
          <w:spacing w:val="0"/>
          <w:sz w:val="32"/>
          <w:szCs w:val="32"/>
          <w:shd w:val="clear" w:fill="FFFFFF"/>
          <w:lang w:val="en-US" w:eastAsia="zh-CN"/>
        </w:rPr>
        <w:t xml:space="preserve">  低压客户</w:t>
      </w:r>
      <w:r>
        <w:rPr>
          <w:rFonts w:hint="eastAsia" w:ascii="仿宋_GB2312" w:hAnsi="仿宋_GB2312" w:eastAsia="仿宋_GB2312" w:cs="仿宋_GB2312"/>
          <w:i w:val="0"/>
          <w:iCs w:val="0"/>
          <w:caps w:val="0"/>
          <w:color w:val="333333"/>
          <w:spacing w:val="0"/>
          <w:sz w:val="32"/>
          <w:szCs w:val="32"/>
          <w:shd w:val="clear" w:fill="FFFFFF"/>
        </w:rPr>
        <w:t>办电环节为“</w:t>
      </w:r>
      <w:r>
        <w:rPr>
          <w:rFonts w:hint="eastAsia" w:ascii="仿宋_GB2312" w:hAnsi="仿宋_GB2312" w:eastAsia="仿宋_GB2312" w:cs="仿宋_GB2312"/>
          <w:i w:val="0"/>
          <w:iCs w:val="0"/>
          <w:caps w:val="0"/>
          <w:color w:val="333333"/>
          <w:spacing w:val="0"/>
          <w:sz w:val="32"/>
          <w:szCs w:val="32"/>
          <w:shd w:val="clear" w:fill="FFFFFF"/>
          <w:lang w:eastAsia="zh-CN"/>
        </w:rPr>
        <w:t>申请受理</w:t>
      </w:r>
      <w:r>
        <w:rPr>
          <w:rFonts w:hint="eastAsia" w:ascii="仿宋_GB2312" w:hAnsi="仿宋_GB2312" w:eastAsia="仿宋_GB2312" w:cs="仿宋_GB2312"/>
          <w:i w:val="0"/>
          <w:iCs w:val="0"/>
          <w:caps w:val="0"/>
          <w:color w:val="333333"/>
          <w:spacing w:val="0"/>
          <w:sz w:val="32"/>
          <w:szCs w:val="32"/>
          <w:shd w:val="clear" w:fill="FFFFFF"/>
        </w:rPr>
        <w:t>、施工接电”2个环节，供电企业提供全过程服务。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2" w:firstLineChars="200"/>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b/>
          <w:bCs/>
          <w:i w:val="0"/>
          <w:iCs w:val="0"/>
          <w:caps w:val="0"/>
          <w:color w:val="333333"/>
          <w:spacing w:val="0"/>
          <w:sz w:val="32"/>
          <w:szCs w:val="32"/>
          <w:shd w:val="clear" w:fill="FFFFFF"/>
          <w:lang w:val="en-US" w:eastAsia="zh-CN"/>
        </w:rPr>
        <w:t>第七条</w:t>
      </w:r>
      <w:r>
        <w:rPr>
          <w:rFonts w:hint="eastAsia" w:ascii="仿宋_GB2312" w:hAnsi="仿宋_GB2312" w:eastAsia="仿宋_GB2312" w:cs="仿宋_GB2312"/>
          <w:i w:val="0"/>
          <w:iCs w:val="0"/>
          <w:caps w:val="0"/>
          <w:color w:val="333333"/>
          <w:spacing w:val="0"/>
          <w:sz w:val="32"/>
          <w:szCs w:val="32"/>
          <w:shd w:val="clear" w:fill="FFFFFF"/>
          <w:lang w:val="en-US" w:eastAsia="zh-CN"/>
        </w:rPr>
        <w:t xml:space="preserve">  中高压客户电力</w:t>
      </w: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接入工程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outlineLvl w:val="9"/>
        <w:rPr>
          <w:rFonts w:hint="eastAsia" w:ascii="仿宋_GB2312" w:hAnsi="仿宋_GB2312" w:eastAsia="仿宋_GB2312" w:cs="仿宋_GB2312"/>
          <w:b w:val="0"/>
          <w:bCs w:val="0"/>
          <w:i w:val="0"/>
          <w:iCs w:val="0"/>
          <w:caps w:val="0"/>
          <w:color w:val="333333"/>
          <w:spacing w:val="0"/>
          <w:sz w:val="32"/>
          <w:szCs w:val="32"/>
          <w:shd w:val="clear" w:fill="FFFFFF"/>
          <w:lang w:val="en-US" w:eastAsia="zh-CN"/>
        </w:rPr>
      </w:pPr>
      <w:r>
        <w:rPr>
          <w:rFonts w:hint="eastAsia" w:ascii="仿宋_GB2312" w:hAnsi="仿宋_GB2312" w:eastAsia="仿宋_GB2312" w:cs="仿宋_GB2312"/>
          <w:b w:val="0"/>
          <w:bCs w:val="0"/>
          <w:i w:val="0"/>
          <w:iCs w:val="0"/>
          <w:caps w:val="0"/>
          <w:color w:val="333333"/>
          <w:spacing w:val="0"/>
          <w:sz w:val="32"/>
          <w:szCs w:val="32"/>
          <w:shd w:val="clear" w:fill="FFFFFF"/>
          <w:lang w:val="en-US" w:eastAsia="zh-CN"/>
        </w:rPr>
        <w:t>（一）无土建工程的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outlineLvl w:val="9"/>
        <w:rPr>
          <w:rFonts w:hint="eastAsia" w:ascii="仿宋_GB2312" w:hAnsi="仿宋_GB2312" w:eastAsia="仿宋_GB2312" w:cs="仿宋_GB2312"/>
          <w:b w:val="0"/>
          <w:bCs w:val="0"/>
          <w:i w:val="0"/>
          <w:iCs w:val="0"/>
          <w:caps w:val="0"/>
          <w:color w:val="333333"/>
          <w:spacing w:val="0"/>
          <w:sz w:val="32"/>
          <w:szCs w:val="32"/>
          <w:shd w:val="clear" w:fill="FFFFFF"/>
          <w:lang w:val="en-US" w:eastAsia="zh-CN"/>
        </w:rPr>
      </w:pPr>
      <w:r>
        <w:rPr>
          <w:rFonts w:hint="eastAsia" w:ascii="仿宋_GB2312" w:hAnsi="仿宋_GB2312" w:eastAsia="仿宋_GB2312" w:cs="仿宋_GB2312"/>
          <w:b w:val="0"/>
          <w:bCs w:val="0"/>
          <w:i w:val="0"/>
          <w:iCs w:val="0"/>
          <w:caps w:val="0"/>
          <w:color w:val="333333"/>
          <w:spacing w:val="0"/>
          <w:sz w:val="32"/>
          <w:szCs w:val="32"/>
          <w:shd w:val="clear" w:fill="FFFFFF"/>
          <w:lang w:val="en-US" w:eastAsia="zh-CN"/>
        </w:rPr>
        <w:t>电力接入工程由供电企业承担投资建设。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outlineLvl w:val="9"/>
        <w:rPr>
          <w:rFonts w:hint="eastAsia" w:ascii="仿宋_GB2312" w:hAnsi="仿宋_GB2312" w:eastAsia="仿宋_GB2312" w:cs="仿宋_GB2312"/>
          <w:b w:val="0"/>
          <w:bCs w:val="0"/>
          <w:i w:val="0"/>
          <w:iCs w:val="0"/>
          <w:caps w:val="0"/>
          <w:color w:val="333333"/>
          <w:spacing w:val="0"/>
          <w:sz w:val="32"/>
          <w:szCs w:val="32"/>
          <w:shd w:val="clear" w:fill="FFFFFF"/>
          <w:lang w:val="en-US" w:eastAsia="zh-CN"/>
        </w:rPr>
      </w:pPr>
      <w:r>
        <w:rPr>
          <w:rFonts w:hint="eastAsia" w:ascii="仿宋_GB2312" w:hAnsi="仿宋_GB2312" w:eastAsia="仿宋_GB2312" w:cs="仿宋_GB2312"/>
          <w:b w:val="0"/>
          <w:bCs w:val="0"/>
          <w:i w:val="0"/>
          <w:iCs w:val="0"/>
          <w:caps w:val="0"/>
          <w:color w:val="333333"/>
          <w:spacing w:val="0"/>
          <w:sz w:val="32"/>
          <w:szCs w:val="32"/>
          <w:shd w:val="clear" w:fill="FFFFFF"/>
          <w:lang w:val="en-US" w:eastAsia="zh-CN"/>
        </w:rPr>
        <w:t>（二）有土建工程的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outlineLvl w:val="9"/>
        <w:rPr>
          <w:rFonts w:hint="eastAsia" w:ascii="仿宋_GB2312" w:hAnsi="仿宋_GB2312" w:eastAsia="仿宋_GB2312" w:cs="仿宋_GB2312"/>
          <w:b w:val="0"/>
          <w:bCs w:val="0"/>
          <w:i w:val="0"/>
          <w:iCs w:val="0"/>
          <w:caps w:val="0"/>
          <w:color w:val="333333"/>
          <w:spacing w:val="0"/>
          <w:sz w:val="32"/>
          <w:szCs w:val="32"/>
          <w:shd w:val="clear" w:fill="FFFFFF"/>
          <w:lang w:val="en-US" w:eastAsia="zh-CN"/>
        </w:rPr>
      </w:pPr>
      <w:r>
        <w:rPr>
          <w:rFonts w:hint="eastAsia" w:ascii="仿宋_GB2312" w:hAnsi="仿宋_GB2312" w:eastAsia="仿宋_GB2312" w:cs="仿宋_GB2312"/>
          <w:b w:val="0"/>
          <w:bCs w:val="0"/>
          <w:i w:val="0"/>
          <w:iCs w:val="0"/>
          <w:caps w:val="0"/>
          <w:color w:val="333333"/>
          <w:spacing w:val="0"/>
          <w:sz w:val="32"/>
          <w:szCs w:val="32"/>
          <w:shd w:val="clear" w:fill="FFFFFF"/>
          <w:lang w:val="en-US" w:eastAsia="zh-CN"/>
        </w:rPr>
        <w:t>政府承担建设投资的电力接入工程土建部分，由旗区住建部门统一组织招标并实施过程监管和竣工验收。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outlineLvl w:val="9"/>
        <w:rPr>
          <w:rFonts w:hint="eastAsia" w:ascii="仿宋_GB2312" w:hAnsi="仿宋_GB2312" w:eastAsia="仿宋_GB2312" w:cs="仿宋_GB2312"/>
          <w:b w:val="0"/>
          <w:bCs w:val="0"/>
          <w:i w:val="0"/>
          <w:iCs w:val="0"/>
          <w:caps w:val="0"/>
          <w:color w:val="333333"/>
          <w:spacing w:val="0"/>
          <w:sz w:val="32"/>
          <w:szCs w:val="32"/>
          <w:shd w:val="clear" w:fill="FFFFFF"/>
          <w:lang w:val="en-US" w:eastAsia="zh-CN"/>
        </w:rPr>
      </w:pPr>
      <w:r>
        <w:rPr>
          <w:rFonts w:hint="eastAsia" w:ascii="仿宋_GB2312" w:hAnsi="仿宋_GB2312" w:eastAsia="仿宋_GB2312" w:cs="仿宋_GB2312"/>
          <w:b w:val="0"/>
          <w:bCs w:val="0"/>
          <w:i w:val="0"/>
          <w:iCs w:val="0"/>
          <w:caps w:val="0"/>
          <w:color w:val="333333"/>
          <w:spacing w:val="0"/>
          <w:sz w:val="32"/>
          <w:szCs w:val="32"/>
          <w:shd w:val="clear" w:fill="FFFFFF"/>
          <w:lang w:val="en-US" w:eastAsia="zh-CN"/>
        </w:rPr>
        <w:t>1.供电企业确定电力接入方案后，向旗区住建部门递交“接入工程土建工作联系单”，会同相关部门充分沟通后拟定初步路径。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outlineLvl w:val="9"/>
        <w:rPr>
          <w:rFonts w:hint="eastAsia" w:ascii="仿宋_GB2312" w:hAnsi="仿宋_GB2312" w:eastAsia="仿宋_GB2312" w:cs="仿宋_GB2312"/>
          <w:b w:val="0"/>
          <w:bCs w:val="0"/>
          <w:i w:val="0"/>
          <w:iCs w:val="0"/>
          <w:caps w:val="0"/>
          <w:color w:val="333333"/>
          <w:spacing w:val="0"/>
          <w:sz w:val="32"/>
          <w:szCs w:val="32"/>
          <w:shd w:val="clear" w:fill="FFFFFF"/>
          <w:lang w:val="en-US" w:eastAsia="zh-CN"/>
        </w:rPr>
      </w:pPr>
      <w:r>
        <w:rPr>
          <w:rFonts w:hint="eastAsia" w:ascii="仿宋_GB2312" w:hAnsi="仿宋_GB2312" w:eastAsia="仿宋_GB2312" w:cs="仿宋_GB2312"/>
          <w:b w:val="0"/>
          <w:bCs w:val="0"/>
          <w:i w:val="0"/>
          <w:iCs w:val="0"/>
          <w:caps w:val="0"/>
          <w:color w:val="333333"/>
          <w:spacing w:val="0"/>
          <w:sz w:val="32"/>
          <w:szCs w:val="32"/>
          <w:shd w:val="clear" w:fill="FFFFFF"/>
          <w:lang w:val="en-US" w:eastAsia="zh-CN"/>
        </w:rPr>
        <w:t>2.旗区住建部门组织招标确定的设计、施工、监理单位开展土建工程设计。电力接入工程配套基础设施设计图纸须经供电企业评审通过后，方可实施。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outlineLvl w:val="9"/>
        <w:rPr>
          <w:rFonts w:hint="eastAsia" w:ascii="仿宋_GB2312" w:hAnsi="仿宋_GB2312" w:eastAsia="仿宋_GB2312" w:cs="仿宋_GB2312"/>
          <w:b w:val="0"/>
          <w:bCs w:val="0"/>
          <w:i w:val="0"/>
          <w:iCs w:val="0"/>
          <w:caps w:val="0"/>
          <w:color w:val="333333"/>
          <w:spacing w:val="0"/>
          <w:sz w:val="32"/>
          <w:szCs w:val="32"/>
          <w:shd w:val="clear" w:fill="FFFFFF"/>
          <w:lang w:val="en-US" w:eastAsia="zh-CN"/>
        </w:rPr>
      </w:pPr>
      <w:r>
        <w:rPr>
          <w:rFonts w:hint="eastAsia" w:ascii="仿宋_GB2312" w:hAnsi="仿宋_GB2312" w:eastAsia="仿宋_GB2312" w:cs="仿宋_GB2312"/>
          <w:b w:val="0"/>
          <w:bCs w:val="0"/>
          <w:i w:val="0"/>
          <w:iCs w:val="0"/>
          <w:caps w:val="0"/>
          <w:color w:val="333333"/>
          <w:spacing w:val="0"/>
          <w:sz w:val="32"/>
          <w:szCs w:val="32"/>
          <w:shd w:val="clear" w:fill="FFFFFF"/>
          <w:lang w:val="en-US" w:eastAsia="zh-CN"/>
        </w:rPr>
        <w:t>3.旗区住建部门委托的土建工程建设单位办理相关审批手续后，开展土建工程实施。</w:t>
      </w:r>
      <w:r>
        <w:rPr>
          <w:rFonts w:hint="eastAsia" w:ascii="仿宋_GB2312" w:hAnsi="仿宋_GB2312" w:eastAsia="仿宋_GB2312" w:cs="仿宋_GB2312"/>
          <w:i w:val="0"/>
          <w:iCs w:val="0"/>
          <w:caps w:val="0"/>
          <w:color w:val="333333"/>
          <w:spacing w:val="0"/>
          <w:sz w:val="32"/>
          <w:szCs w:val="32"/>
          <w:shd w:val="clear" w:fill="FFFFFF"/>
        </w:rPr>
        <w:t>市</w:t>
      </w:r>
      <w:r>
        <w:rPr>
          <w:rFonts w:hint="eastAsia" w:ascii="仿宋_GB2312" w:hAnsi="仿宋_GB2312" w:eastAsia="仿宋_GB2312" w:cs="仿宋_GB2312"/>
          <w:i w:val="0"/>
          <w:iCs w:val="0"/>
          <w:caps w:val="0"/>
          <w:color w:val="333333"/>
          <w:spacing w:val="0"/>
          <w:sz w:val="32"/>
          <w:szCs w:val="32"/>
          <w:shd w:val="clear" w:fill="FFFFFF"/>
          <w:lang w:eastAsia="zh-CN"/>
        </w:rPr>
        <w:t>旗两级自然资源</w:t>
      </w:r>
      <w:r>
        <w:rPr>
          <w:rFonts w:hint="eastAsia" w:ascii="仿宋_GB2312" w:hAnsi="仿宋_GB2312" w:eastAsia="仿宋_GB2312" w:cs="仿宋_GB2312"/>
          <w:i w:val="0"/>
          <w:iCs w:val="0"/>
          <w:caps w:val="0"/>
          <w:color w:val="333333"/>
          <w:spacing w:val="0"/>
          <w:sz w:val="32"/>
          <w:szCs w:val="32"/>
          <w:shd w:val="clear" w:fill="FFFFFF"/>
        </w:rPr>
        <w:t>、住建、城管</w:t>
      </w:r>
      <w:r>
        <w:rPr>
          <w:rFonts w:hint="eastAsia" w:ascii="仿宋_GB2312" w:hAnsi="仿宋_GB2312" w:eastAsia="仿宋_GB2312" w:cs="仿宋_GB2312"/>
          <w:i w:val="0"/>
          <w:iCs w:val="0"/>
          <w:caps w:val="0"/>
          <w:color w:val="333333"/>
          <w:spacing w:val="0"/>
          <w:sz w:val="32"/>
          <w:szCs w:val="32"/>
          <w:shd w:val="clear" w:fill="FFFFFF"/>
          <w:lang w:eastAsia="zh-CN"/>
        </w:rPr>
        <w:t>等行政审批部门</w:t>
      </w:r>
      <w:r>
        <w:rPr>
          <w:rFonts w:hint="eastAsia" w:ascii="仿宋_GB2312" w:hAnsi="仿宋_GB2312" w:eastAsia="仿宋_GB2312" w:cs="仿宋_GB2312"/>
          <w:i w:val="0"/>
          <w:iCs w:val="0"/>
          <w:caps w:val="0"/>
          <w:color w:val="333333"/>
          <w:spacing w:val="0"/>
          <w:sz w:val="32"/>
          <w:szCs w:val="32"/>
          <w:shd w:val="clear" w:fill="FFFFFF"/>
        </w:rPr>
        <w:t>协同配合，简化电力接入工程的规划、施工等行政审批流程，全市范围内企业开办、</w:t>
      </w:r>
      <w:r>
        <w:rPr>
          <w:rFonts w:hint="eastAsia" w:ascii="仿宋_GB2312" w:hAnsi="仿宋_GB2312" w:eastAsia="仿宋_GB2312" w:cs="仿宋_GB2312"/>
          <w:i w:val="0"/>
          <w:iCs w:val="0"/>
          <w:caps w:val="0"/>
          <w:color w:val="auto"/>
          <w:spacing w:val="0"/>
          <w:sz w:val="32"/>
          <w:szCs w:val="32"/>
          <w:shd w:val="clear" w:fill="FFFFFF"/>
        </w:rPr>
        <w:t>扩建服务且</w:t>
      </w:r>
      <w:r>
        <w:rPr>
          <w:rFonts w:hint="default" w:ascii="Times New Roman" w:hAnsi="Times New Roman" w:eastAsia="仿宋_GB2312" w:cs="Times New Roman"/>
          <w:color w:val="auto"/>
          <w:sz w:val="32"/>
          <w:szCs w:val="32"/>
          <w:lang w:val="en-US" w:eastAsia="zh-CN"/>
        </w:rPr>
        <w:t>所需</w:t>
      </w:r>
      <w:r>
        <w:rPr>
          <w:rFonts w:hint="eastAsia" w:ascii="仿宋_GB2312" w:hAnsi="仿宋_GB2312" w:eastAsia="仿宋_GB2312" w:cs="仿宋_GB2312"/>
          <w:color w:val="auto"/>
          <w:sz w:val="32"/>
          <w:szCs w:val="32"/>
          <w:highlight w:val="none"/>
          <w:lang w:val="en-US" w:eastAsia="zh-CN"/>
        </w:rPr>
        <w:t>开挖（下穿、上跨）道路、破绿长度不超过500米</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功能单一，技术要求简单，不在重要街路和景观节点</w:t>
      </w:r>
      <w:r>
        <w:rPr>
          <w:rFonts w:hint="default" w:ascii="Times New Roman" w:hAnsi="Times New Roman" w:eastAsia="仿宋_GB2312" w:cs="Times New Roman"/>
          <w:color w:val="000000"/>
          <w:sz w:val="32"/>
          <w:szCs w:val="32"/>
          <w:lang w:eastAsia="zh-CN"/>
        </w:rPr>
        <w:t>）</w:t>
      </w:r>
      <w:r>
        <w:rPr>
          <w:rFonts w:hint="eastAsia" w:ascii="仿宋_GB2312" w:hAnsi="仿宋_GB2312" w:eastAsia="仿宋_GB2312" w:cs="仿宋_GB2312"/>
          <w:i w:val="0"/>
          <w:iCs w:val="0"/>
          <w:caps w:val="0"/>
          <w:color w:val="333333"/>
          <w:spacing w:val="0"/>
          <w:sz w:val="32"/>
          <w:szCs w:val="32"/>
          <w:shd w:val="clear" w:fill="FFFFFF"/>
        </w:rPr>
        <w:t>的电力工程项目，</w:t>
      </w:r>
      <w:r>
        <w:rPr>
          <w:rFonts w:hint="default" w:ascii="Times New Roman" w:hAnsi="Times New Roman" w:eastAsia="仿宋_GB2312" w:cs="Times New Roman"/>
          <w:color w:val="000000"/>
          <w:sz w:val="32"/>
          <w:szCs w:val="32"/>
          <w:lang w:eastAsia="zh-CN"/>
        </w:rPr>
        <w:t>实行免审批告知承诺备案制</w:t>
      </w:r>
      <w:r>
        <w:rPr>
          <w:rFonts w:hint="eastAsia" w:ascii="仿宋_GB2312" w:hAnsi="仿宋_GB2312" w:eastAsia="仿宋_GB2312" w:cs="仿宋_GB2312"/>
          <w:i w:val="0"/>
          <w:iCs w:val="0"/>
          <w:caps w:val="0"/>
          <w:color w:val="333333"/>
          <w:spacing w:val="0"/>
          <w:sz w:val="32"/>
          <w:szCs w:val="32"/>
          <w:shd w:val="clear" w:fill="FFFFFF"/>
          <w:lang w:eastAsia="zh-CN"/>
        </w:rPr>
        <w:t>；其余</w:t>
      </w:r>
      <w:r>
        <w:rPr>
          <w:rFonts w:hint="eastAsia" w:ascii="仿宋_GB2312" w:hAnsi="仿宋_GB2312" w:eastAsia="仿宋_GB2312" w:cs="仿宋_GB2312"/>
          <w:i w:val="0"/>
          <w:iCs w:val="0"/>
          <w:caps w:val="0"/>
          <w:color w:val="333333"/>
          <w:spacing w:val="0"/>
          <w:sz w:val="32"/>
          <w:szCs w:val="32"/>
          <w:shd w:val="clear" w:fill="FFFFFF"/>
        </w:rPr>
        <w:t>电力接入工程实行并联审批、缩短审批时限。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outlineLvl w:val="9"/>
        <w:rPr>
          <w:rFonts w:hint="eastAsia" w:ascii="仿宋_GB2312" w:hAnsi="仿宋_GB2312" w:eastAsia="仿宋_GB2312" w:cs="仿宋_GB2312"/>
          <w:b w:val="0"/>
          <w:bCs w:val="0"/>
          <w:i w:val="0"/>
          <w:iCs w:val="0"/>
          <w:caps w:val="0"/>
          <w:color w:val="333333"/>
          <w:spacing w:val="0"/>
          <w:sz w:val="32"/>
          <w:szCs w:val="32"/>
          <w:shd w:val="clear" w:fill="FFFFFF"/>
          <w:lang w:val="en-US" w:eastAsia="zh-CN"/>
        </w:rPr>
      </w:pPr>
      <w:r>
        <w:rPr>
          <w:rFonts w:hint="eastAsia" w:ascii="仿宋_GB2312" w:hAnsi="仿宋_GB2312" w:eastAsia="仿宋_GB2312" w:cs="仿宋_GB2312"/>
          <w:b w:val="0"/>
          <w:bCs w:val="0"/>
          <w:i w:val="0"/>
          <w:iCs w:val="0"/>
          <w:caps w:val="0"/>
          <w:color w:val="333333"/>
          <w:spacing w:val="0"/>
          <w:sz w:val="32"/>
          <w:szCs w:val="32"/>
          <w:shd w:val="clear" w:fill="FFFFFF"/>
          <w:lang w:val="en-US" w:eastAsia="zh-CN"/>
        </w:rPr>
        <w:t>4.旗区住建部门会同供电企业对电力接入工程建设进行全过程质量监督和管理。验收合格后供电企业负责开展电气工程实施。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2" w:firstLineChars="200"/>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b/>
          <w:bCs/>
          <w:i w:val="0"/>
          <w:iCs w:val="0"/>
          <w:caps w:val="0"/>
          <w:color w:val="333333"/>
          <w:spacing w:val="0"/>
          <w:sz w:val="32"/>
          <w:szCs w:val="32"/>
          <w:shd w:val="clear" w:fill="FFFFFF"/>
          <w:lang w:val="en-US" w:eastAsia="zh-CN"/>
        </w:rPr>
        <w:t>第八条</w:t>
      </w:r>
      <w:r>
        <w:rPr>
          <w:rFonts w:hint="eastAsia" w:ascii="仿宋_GB2312" w:hAnsi="仿宋_GB2312" w:eastAsia="仿宋_GB2312" w:cs="仿宋_GB2312"/>
          <w:i w:val="0"/>
          <w:iCs w:val="0"/>
          <w:caps w:val="0"/>
          <w:color w:val="333333"/>
          <w:spacing w:val="0"/>
          <w:sz w:val="32"/>
          <w:szCs w:val="32"/>
          <w:shd w:val="clear" w:fill="FFFFFF"/>
          <w:lang w:val="en-US" w:eastAsia="zh-CN"/>
        </w:rPr>
        <w:t xml:space="preserve">  电力接入工程应按照国家、行业、地方相关技术标准和规范实施。包括但不限于：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（一）《66kV及以下架空电力线路设计规范》（GB50061-2010）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（二）《电力工程电缆设计标准》(GB50217-2018)</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（三）《交流电气装置的过电压保护和绝缘配合设计规范》(GB/T50064-2014)</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（四）《电气装置安装工程电缆线路施工及验收标准》(GB50168-2018)</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（五）《电气装置安装工程接地装置施工及验收规范》(GB50169-2016)</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（六）《电力工程地基处理技术规程》(DL/T5024-2005)</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（七）《电气装置安装工程电缆线路施工及验收标准》(GB50168-2018)</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outlineLvl w:val="9"/>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（八）《配电网施工检修工艺规范》(Q/GDW742-2012)</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outlineLvl w:val="9"/>
        <w:rPr>
          <w:rFonts w:hint="eastAsia" w:ascii="仿宋_GB2312" w:hAnsi="仿宋_GB2312" w:eastAsia="仿宋_GB2312" w:cs="仿宋_GB2312"/>
          <w:b/>
          <w:bCs/>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（九）《配电网技术导则》（Q/GDW10370-2016）</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642" w:firstLineChars="200"/>
        <w:jc w:val="both"/>
        <w:textAlignment w:val="auto"/>
        <w:outlineLvl w:val="9"/>
        <w:rPr>
          <w:rFonts w:hint="eastAsia" w:ascii="仿宋_GB2312" w:hAnsi="仿宋_GB2312" w:eastAsia="仿宋_GB2312" w:cs="仿宋_GB2312"/>
          <w:b/>
          <w:bCs/>
          <w:i w:val="0"/>
          <w:iCs w:val="0"/>
          <w:caps w:val="0"/>
          <w:color w:val="333333"/>
          <w:spacing w:val="0"/>
          <w:sz w:val="32"/>
          <w:szCs w:val="32"/>
          <w:shd w:val="clear" w:fill="FFFFFF"/>
          <w:lang w:val="en-US" w:eastAsia="zh-CN"/>
        </w:rPr>
      </w:pPr>
      <w:r>
        <w:rPr>
          <w:rFonts w:hint="eastAsia" w:ascii="仿宋_GB2312" w:hAnsi="仿宋_GB2312" w:eastAsia="仿宋_GB2312" w:cs="仿宋_GB2312"/>
          <w:b/>
          <w:bCs/>
          <w:i w:val="0"/>
          <w:iCs w:val="0"/>
          <w:caps w:val="0"/>
          <w:color w:val="333333"/>
          <w:spacing w:val="0"/>
          <w:sz w:val="32"/>
          <w:szCs w:val="32"/>
          <w:shd w:val="clear" w:fill="FFFFFF"/>
          <w:lang w:val="en-US" w:eastAsia="zh-CN"/>
        </w:rPr>
        <w:t>第九条</w:t>
      </w:r>
      <w:r>
        <w:rPr>
          <w:rFonts w:hint="eastAsia" w:ascii="仿宋_GB2312" w:hAnsi="仿宋_GB2312" w:eastAsia="仿宋_GB2312" w:cs="仿宋_GB2312"/>
          <w:i w:val="0"/>
          <w:iCs w:val="0"/>
          <w:caps w:val="0"/>
          <w:color w:val="333333"/>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333333"/>
          <w:spacing w:val="0"/>
          <w:sz w:val="32"/>
          <w:szCs w:val="32"/>
          <w:shd w:val="clear" w:fill="FFFFFF"/>
        </w:rPr>
        <w:t>推进公共配电网建设，</w:t>
      </w:r>
      <w:r>
        <w:rPr>
          <w:rFonts w:hint="eastAsia" w:ascii="仿宋_GB2312" w:hAnsi="仿宋_GB2312" w:eastAsia="仿宋_GB2312" w:cs="仿宋_GB2312"/>
          <w:i w:val="0"/>
          <w:iCs w:val="0"/>
          <w:caps w:val="0"/>
          <w:color w:val="333333"/>
          <w:spacing w:val="0"/>
          <w:sz w:val="32"/>
          <w:szCs w:val="32"/>
          <w:shd w:val="clear" w:fill="FFFFFF"/>
          <w:lang w:eastAsia="zh-CN"/>
        </w:rPr>
        <w:t>旗区</w:t>
      </w:r>
      <w:r>
        <w:rPr>
          <w:rFonts w:hint="eastAsia" w:ascii="仿宋_GB2312" w:hAnsi="仿宋_GB2312" w:eastAsia="仿宋_GB2312" w:cs="仿宋_GB2312"/>
          <w:i w:val="0"/>
          <w:iCs w:val="0"/>
          <w:caps w:val="0"/>
          <w:color w:val="333333"/>
          <w:spacing w:val="0"/>
          <w:sz w:val="32"/>
          <w:szCs w:val="32"/>
          <w:shd w:val="clear" w:fill="FFFFFF"/>
        </w:rPr>
        <w:t>政府对辖区道路、园区新建或扩建设计前，会同供电企业对公共变电站、电缆通道、环网柜等电力配套设施进行提前规划布局，推进电网规划与城市规划深度融合，将配电网适度提前延伸建设至待开发用电地块红线外，打造推广园区“开门接电”服务示范区。</w:t>
      </w:r>
      <w:r>
        <w:rPr>
          <w:rFonts w:hint="eastAsia" w:ascii="仿宋_GB2312" w:hAnsi="仿宋_GB2312" w:eastAsia="仿宋_GB2312" w:cs="仿宋_GB2312"/>
          <w:i w:val="0"/>
          <w:iCs w:val="0"/>
          <w:caps w:val="0"/>
          <w:color w:val="333333"/>
          <w:spacing w:val="0"/>
          <w:sz w:val="32"/>
          <w:szCs w:val="32"/>
          <w:shd w:val="clear" w:fill="FFFFFF"/>
          <w:lang w:val="en-US" w:eastAsia="zh-CN"/>
        </w:rPr>
        <w:t>旗区住建部门在新建、改造市政道路时，原则上同步投资建设电力管道。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2"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i w:val="0"/>
          <w:iCs w:val="0"/>
          <w:caps w:val="0"/>
          <w:color w:val="333333"/>
          <w:spacing w:val="0"/>
          <w:sz w:val="32"/>
          <w:szCs w:val="32"/>
          <w:shd w:val="clear" w:fill="FFFFFF"/>
          <w:lang w:val="en-US" w:eastAsia="zh-CN"/>
        </w:rPr>
        <w:t xml:space="preserve">第十条 </w:t>
      </w: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fill="FFFFFF"/>
        </w:rPr>
        <w:t>政府投资</w:t>
      </w:r>
      <w:r>
        <w:rPr>
          <w:rFonts w:hint="eastAsia" w:ascii="仿宋_GB2312" w:hAnsi="仿宋_GB2312" w:eastAsia="仿宋_GB2312" w:cs="仿宋_GB2312"/>
          <w:i w:val="0"/>
          <w:iCs w:val="0"/>
          <w:caps w:val="0"/>
          <w:color w:val="333333"/>
          <w:spacing w:val="0"/>
          <w:sz w:val="32"/>
          <w:szCs w:val="32"/>
          <w:shd w:val="clear" w:fill="FFFFFF"/>
          <w:lang w:val="en-US" w:eastAsia="zh-CN"/>
        </w:rPr>
        <w:t>电力接入土建工程</w:t>
      </w:r>
      <w:r>
        <w:rPr>
          <w:rFonts w:hint="eastAsia" w:ascii="仿宋_GB2312" w:hAnsi="仿宋_GB2312" w:eastAsia="仿宋_GB2312" w:cs="仿宋_GB2312"/>
          <w:i w:val="0"/>
          <w:iCs w:val="0"/>
          <w:caps w:val="0"/>
          <w:color w:val="auto"/>
          <w:spacing w:val="0"/>
          <w:sz w:val="32"/>
          <w:szCs w:val="32"/>
          <w:shd w:val="clear" w:fill="FFFFFF"/>
        </w:rPr>
        <w:t>建成后，形成的固定资产</w:t>
      </w:r>
      <w:r>
        <w:rPr>
          <w:rFonts w:hint="eastAsia" w:ascii="仿宋_GB2312" w:hAnsi="仿宋_GB2312" w:eastAsia="仿宋_GB2312" w:cs="仿宋_GB2312"/>
          <w:i w:val="0"/>
          <w:iCs w:val="0"/>
          <w:caps w:val="0"/>
          <w:color w:val="auto"/>
          <w:spacing w:val="0"/>
          <w:sz w:val="32"/>
          <w:szCs w:val="32"/>
          <w:shd w:val="clear" w:fill="FFFFFF"/>
          <w:lang w:eastAsia="zh-CN"/>
        </w:rPr>
        <w:t>可</w:t>
      </w:r>
      <w:r>
        <w:rPr>
          <w:rFonts w:hint="eastAsia" w:ascii="仿宋_GB2312" w:hAnsi="仿宋_GB2312" w:eastAsia="仿宋_GB2312" w:cs="仿宋_GB2312"/>
          <w:i w:val="0"/>
          <w:iCs w:val="0"/>
          <w:caps w:val="0"/>
          <w:color w:val="auto"/>
          <w:spacing w:val="0"/>
          <w:sz w:val="32"/>
          <w:szCs w:val="32"/>
          <w:shd w:val="clear" w:fill="FFFFFF"/>
        </w:rPr>
        <w:t>由政府与供电企业签订移交协议，无偿移交给供电企业</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后续</w:t>
      </w:r>
      <w:r>
        <w:rPr>
          <w:rFonts w:hint="eastAsia" w:ascii="仿宋_GB2312" w:hAnsi="仿宋_GB2312" w:eastAsia="仿宋_GB2312" w:cs="仿宋_GB2312"/>
          <w:i w:val="0"/>
          <w:iCs w:val="0"/>
          <w:caps w:val="0"/>
          <w:color w:val="auto"/>
          <w:spacing w:val="0"/>
          <w:sz w:val="32"/>
          <w:szCs w:val="32"/>
          <w:shd w:val="clear" w:fill="FFFFFF"/>
          <w:lang w:eastAsia="zh-CN"/>
        </w:rPr>
        <w:t>的</w:t>
      </w:r>
      <w:r>
        <w:rPr>
          <w:rFonts w:hint="eastAsia" w:ascii="仿宋_GB2312" w:hAnsi="仿宋_GB2312" w:eastAsia="仿宋_GB2312" w:cs="仿宋_GB2312"/>
          <w:i w:val="0"/>
          <w:iCs w:val="0"/>
          <w:caps w:val="0"/>
          <w:color w:val="auto"/>
          <w:spacing w:val="0"/>
          <w:sz w:val="32"/>
          <w:szCs w:val="32"/>
          <w:shd w:val="clear" w:fill="FFFFFF"/>
        </w:rPr>
        <w:t>维修、养护、改造</w:t>
      </w:r>
      <w:r>
        <w:rPr>
          <w:rFonts w:hint="eastAsia" w:ascii="仿宋_GB2312" w:hAnsi="仿宋_GB2312" w:eastAsia="仿宋_GB2312" w:cs="仿宋_GB2312"/>
          <w:i w:val="0"/>
          <w:iCs w:val="0"/>
          <w:caps w:val="0"/>
          <w:color w:val="auto"/>
          <w:spacing w:val="0"/>
          <w:sz w:val="32"/>
          <w:szCs w:val="32"/>
          <w:shd w:val="clear" w:fill="FFFFFF"/>
          <w:lang w:eastAsia="zh-CN"/>
        </w:rPr>
        <w:t>等</w:t>
      </w:r>
      <w:r>
        <w:rPr>
          <w:rFonts w:hint="eastAsia" w:ascii="仿宋_GB2312" w:hAnsi="仿宋_GB2312" w:eastAsia="仿宋_GB2312" w:cs="仿宋_GB2312"/>
          <w:i w:val="0"/>
          <w:iCs w:val="0"/>
          <w:caps w:val="0"/>
          <w:color w:val="auto"/>
          <w:spacing w:val="0"/>
          <w:sz w:val="32"/>
          <w:szCs w:val="32"/>
          <w:shd w:val="clear" w:fill="FFFFFF"/>
        </w:rPr>
        <w:t>费用由供电企业承担。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2"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i w:val="0"/>
          <w:iCs w:val="0"/>
          <w:caps w:val="0"/>
          <w:color w:val="333333"/>
          <w:spacing w:val="0"/>
          <w:sz w:val="32"/>
          <w:szCs w:val="32"/>
          <w:shd w:val="clear" w:fill="FFFFFF"/>
          <w:lang w:val="en-US" w:eastAsia="zh-CN"/>
        </w:rPr>
        <w:t>第十一条</w:t>
      </w: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fill="FFFFFF"/>
        </w:rPr>
        <w:t>对于</w:t>
      </w:r>
      <w:r>
        <w:rPr>
          <w:rFonts w:hint="eastAsia" w:ascii="仿宋_GB2312" w:hAnsi="仿宋_GB2312" w:eastAsia="仿宋_GB2312" w:cs="仿宋_GB2312"/>
          <w:i w:val="0"/>
          <w:iCs w:val="0"/>
          <w:caps w:val="0"/>
          <w:color w:val="auto"/>
          <w:spacing w:val="0"/>
          <w:sz w:val="32"/>
          <w:szCs w:val="32"/>
          <w:shd w:val="clear" w:fill="FFFFFF"/>
          <w:lang w:eastAsia="zh-CN"/>
        </w:rPr>
        <w:t>本办法规定外的其他事宜，按照“</w:t>
      </w:r>
      <w:r>
        <w:rPr>
          <w:rFonts w:hint="eastAsia" w:ascii="仿宋_GB2312" w:hAnsi="仿宋_GB2312" w:eastAsia="仿宋_GB2312" w:cs="仿宋_GB2312"/>
          <w:i w:val="0"/>
          <w:iCs w:val="0"/>
          <w:caps w:val="0"/>
          <w:color w:val="auto"/>
          <w:spacing w:val="0"/>
          <w:sz w:val="32"/>
          <w:szCs w:val="32"/>
          <w:shd w:val="clear" w:fill="FFFFFF"/>
        </w:rPr>
        <w:t>一事一议</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专题研究，明确</w:t>
      </w:r>
      <w:r>
        <w:rPr>
          <w:rFonts w:hint="eastAsia" w:ascii="仿宋_GB2312" w:hAnsi="仿宋_GB2312" w:eastAsia="仿宋_GB2312" w:cs="仿宋_GB2312"/>
          <w:i w:val="0"/>
          <w:iCs w:val="0"/>
          <w:caps w:val="0"/>
          <w:color w:val="auto"/>
          <w:spacing w:val="0"/>
          <w:sz w:val="32"/>
          <w:szCs w:val="32"/>
          <w:shd w:val="clear" w:fill="FFFFFF"/>
          <w:lang w:eastAsia="zh-CN"/>
        </w:rPr>
        <w:t>电力接入工程中土建工程部分建设</w:t>
      </w:r>
      <w:r>
        <w:rPr>
          <w:rFonts w:hint="eastAsia" w:ascii="仿宋_GB2312" w:hAnsi="仿宋_GB2312" w:eastAsia="仿宋_GB2312" w:cs="仿宋_GB2312"/>
          <w:i w:val="0"/>
          <w:iCs w:val="0"/>
          <w:caps w:val="0"/>
          <w:color w:val="auto"/>
          <w:spacing w:val="0"/>
          <w:sz w:val="32"/>
          <w:szCs w:val="32"/>
          <w:highlight w:val="none"/>
          <w:shd w:val="clear" w:fill="FFFFFF"/>
          <w:lang w:eastAsia="zh-CN"/>
        </w:rPr>
        <w:t>方案</w:t>
      </w:r>
      <w:r>
        <w:rPr>
          <w:rFonts w:hint="eastAsia" w:ascii="仿宋_GB2312" w:hAnsi="仿宋_GB2312" w:eastAsia="仿宋_GB2312" w:cs="仿宋_GB2312"/>
          <w:i w:val="0"/>
          <w:iCs w:val="0"/>
          <w:caps w:val="0"/>
          <w:color w:val="auto"/>
          <w:spacing w:val="0"/>
          <w:sz w:val="32"/>
          <w:szCs w:val="32"/>
          <w:highlight w:val="none"/>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2" w:firstLineChars="200"/>
        <w:jc w:val="both"/>
        <w:textAlignment w:val="auto"/>
        <w:outlineLvl w:val="9"/>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b/>
          <w:bCs/>
          <w:i w:val="0"/>
          <w:iCs w:val="0"/>
          <w:caps w:val="0"/>
          <w:color w:val="333333"/>
          <w:spacing w:val="0"/>
          <w:sz w:val="32"/>
          <w:szCs w:val="32"/>
          <w:shd w:val="clear" w:fill="FFFFFF"/>
          <w:lang w:val="en-US" w:eastAsia="zh-CN"/>
        </w:rPr>
        <w:t>第十二条</w:t>
      </w: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shd w:val="clear" w:fill="FFFFFF"/>
        </w:rPr>
        <w:t>本办法自发文之日起实施，试行期一年。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2" w:firstLineChars="200"/>
        <w:jc w:val="both"/>
        <w:textAlignment w:val="auto"/>
        <w:outlineLvl w:val="9"/>
        <w:rPr>
          <w:rFonts w:hint="eastAsia" w:ascii="仿宋_GB2312" w:hAnsi="仿宋_GB2312" w:eastAsia="仿宋_GB2312" w:cs="仿宋_GB2312"/>
          <w:b w:val="0"/>
          <w:bCs w:val="0"/>
          <w:i w:val="0"/>
          <w:iCs w:val="0"/>
          <w:caps w:val="0"/>
          <w:color w:val="333333"/>
          <w:spacing w:val="0"/>
          <w:sz w:val="32"/>
          <w:szCs w:val="32"/>
          <w:shd w:val="clear" w:fill="FFFFFF"/>
          <w:lang w:val="en-US" w:eastAsia="zh-CN"/>
        </w:rPr>
      </w:pPr>
      <w:r>
        <w:rPr>
          <w:rFonts w:hint="eastAsia" w:ascii="仿宋_GB2312" w:hAnsi="仿宋_GB2312" w:eastAsia="仿宋_GB2312" w:cs="仿宋_GB2312"/>
          <w:b/>
          <w:bCs/>
          <w:i w:val="0"/>
          <w:iCs w:val="0"/>
          <w:caps w:val="0"/>
          <w:color w:val="333333"/>
          <w:spacing w:val="0"/>
          <w:sz w:val="32"/>
          <w:szCs w:val="32"/>
          <w:shd w:val="clear" w:fill="FFFFFF"/>
          <w:lang w:val="en-US" w:eastAsia="zh-CN"/>
        </w:rPr>
        <w:t>第十三条  </w:t>
      </w:r>
      <w:r>
        <w:rPr>
          <w:rFonts w:hint="eastAsia" w:ascii="仿宋_GB2312" w:hAnsi="仿宋_GB2312" w:eastAsia="仿宋_GB2312" w:cs="仿宋_GB2312"/>
          <w:b w:val="0"/>
          <w:bCs w:val="0"/>
          <w:i w:val="0"/>
          <w:iCs w:val="0"/>
          <w:caps w:val="0"/>
          <w:color w:val="333333"/>
          <w:spacing w:val="0"/>
          <w:sz w:val="32"/>
          <w:szCs w:val="32"/>
          <w:shd w:val="clear" w:fill="FFFFFF"/>
          <w:lang w:val="en-US" w:eastAsia="zh-CN"/>
        </w:rPr>
        <w:t>本办法如与上级相关文件有不一致之处，以上级相关文件为准，如上级文件有新修订内容的，本办法将相应地进行修订、调整和细化。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right="0" w:firstLine="4480" w:firstLineChars="1400"/>
        <w:jc w:val="both"/>
        <w:textAlignment w:val="auto"/>
        <w:outlineLvl w:val="9"/>
        <w:rPr>
          <w:rFonts w:hint="default"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lang w:val="en-US" w:eastAsia="zh-CN"/>
        </w:rPr>
        <w:t xml:space="preserve">   </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CB54E4"/>
    <w:rsid w:val="09BF6D85"/>
    <w:rsid w:val="0E594938"/>
    <w:rsid w:val="14CB54E4"/>
    <w:rsid w:val="1B5E4EAB"/>
    <w:rsid w:val="1D8FBDC6"/>
    <w:rsid w:val="24EE4A84"/>
    <w:rsid w:val="2D21FE3C"/>
    <w:rsid w:val="33E16892"/>
    <w:rsid w:val="3B1057AB"/>
    <w:rsid w:val="41716D2D"/>
    <w:rsid w:val="4B15207D"/>
    <w:rsid w:val="4EEA31FE"/>
    <w:rsid w:val="4F9FD341"/>
    <w:rsid w:val="511A4B61"/>
    <w:rsid w:val="51B7DA8E"/>
    <w:rsid w:val="579B5B8B"/>
    <w:rsid w:val="5DFF6CBD"/>
    <w:rsid w:val="5FEE3207"/>
    <w:rsid w:val="68AD656F"/>
    <w:rsid w:val="691A1A18"/>
    <w:rsid w:val="6E02735B"/>
    <w:rsid w:val="76A1A0FA"/>
    <w:rsid w:val="795445DF"/>
    <w:rsid w:val="7CFB8FCF"/>
    <w:rsid w:val="7DEF0115"/>
    <w:rsid w:val="7F96EB62"/>
    <w:rsid w:val="7FEF7995"/>
    <w:rsid w:val="7FEFA651"/>
    <w:rsid w:val="D5F710A9"/>
    <w:rsid w:val="D7A4321C"/>
    <w:rsid w:val="DFCFF78F"/>
    <w:rsid w:val="EDF31295"/>
    <w:rsid w:val="F17F374F"/>
    <w:rsid w:val="F6AEF23C"/>
    <w:rsid w:val="FDFB502A"/>
    <w:rsid w:val="FF9FA29C"/>
    <w:rsid w:val="FFEF5E7E"/>
    <w:rsid w:val="FFFFE6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2022-09-15T09:37:00Z</dcterms:created>
  <dc:creator>鄂电营销文书</dc:creator>
  <cp:lastModifiedBy>greatwall</cp:lastModifiedBy>
  <cp:lastPrinted>2022-11-02T16:25:34Z</cp:lastPrinted>
  <dcterms:modified xsi:type="dcterms:W3CDTF">2022-11-02T16:25:38Z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29448A2BBFCB4AFAAAA948E2690E6299</vt:lpwstr>
  </property>
</Properties>
</file>