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39" w:rsidRDefault="003E59F5" w:rsidP="000B6A39">
      <w:pPr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B6A39">
        <w:rPr>
          <w:rFonts w:ascii="方正小标宋简体" w:eastAsia="方正小标宋简体" w:hint="eastAsia"/>
          <w:sz w:val="44"/>
          <w:szCs w:val="44"/>
        </w:rPr>
        <w:t>关于</w:t>
      </w:r>
      <w:r w:rsidR="00D012C9" w:rsidRPr="000B6A39">
        <w:rPr>
          <w:rFonts w:ascii="方正小标宋简体" w:eastAsia="方正小标宋简体" w:hint="eastAsia"/>
          <w:sz w:val="44"/>
          <w:szCs w:val="44"/>
        </w:rPr>
        <w:t>《鄂尔多斯市预决算公开</w:t>
      </w:r>
    </w:p>
    <w:p w:rsidR="00D012C9" w:rsidRPr="000B6A39" w:rsidRDefault="00D012C9" w:rsidP="000B6A39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B6A39">
        <w:rPr>
          <w:rFonts w:ascii="方正小标宋简体" w:eastAsia="方正小标宋简体" w:hint="eastAsia"/>
          <w:sz w:val="44"/>
          <w:szCs w:val="44"/>
        </w:rPr>
        <w:t>管理办法》</w:t>
      </w:r>
      <w:r w:rsidR="003E59F5" w:rsidRPr="000B6A39">
        <w:rPr>
          <w:rFonts w:ascii="方正小标宋简体" w:eastAsia="方正小标宋简体" w:hint="eastAsia"/>
          <w:sz w:val="44"/>
          <w:szCs w:val="44"/>
        </w:rPr>
        <w:t>的</w:t>
      </w:r>
      <w:r w:rsidR="002B5800" w:rsidRPr="000B6A39">
        <w:rPr>
          <w:rFonts w:ascii="方正小标宋简体" w:eastAsia="方正小标宋简体" w:hint="eastAsia"/>
          <w:sz w:val="44"/>
          <w:szCs w:val="44"/>
        </w:rPr>
        <w:t>政策解读</w:t>
      </w:r>
    </w:p>
    <w:p w:rsidR="00D012C9" w:rsidRPr="00A85C13" w:rsidRDefault="00D012C9" w:rsidP="000B6A39">
      <w:pPr>
        <w:pStyle w:val="a5"/>
        <w:spacing w:before="0" w:beforeAutospacing="0" w:after="0" w:afterAutospacing="0" w:line="560" w:lineRule="exact"/>
        <w:jc w:val="center"/>
        <w:rPr>
          <w:rFonts w:ascii="楷体_GB2312" w:eastAsia="楷体_GB2312" w:hAnsi="仿宋_GB2312"/>
          <w:sz w:val="32"/>
        </w:rPr>
      </w:pPr>
    </w:p>
    <w:p w:rsidR="00D012C9" w:rsidRPr="00A85C13" w:rsidRDefault="00D012C9" w:rsidP="000B6A3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 w:rsidRPr="00A85C13">
        <w:rPr>
          <w:rFonts w:ascii="黑体" w:eastAsia="黑体" w:hAnsi="黑体" w:hint="eastAsia"/>
          <w:bCs/>
          <w:sz w:val="32"/>
          <w:szCs w:val="32"/>
        </w:rPr>
        <w:t>一</w:t>
      </w:r>
      <w:r w:rsidRPr="00A85C13">
        <w:rPr>
          <w:rFonts w:ascii="黑体" w:eastAsia="黑体" w:hAnsi="黑体"/>
          <w:bCs/>
          <w:sz w:val="32"/>
          <w:szCs w:val="32"/>
        </w:rPr>
        <w:t>、</w:t>
      </w:r>
      <w:r w:rsidRPr="00A85C13">
        <w:rPr>
          <w:rFonts w:ascii="黑体" w:eastAsia="黑体" w:hAnsi="黑体" w:hint="eastAsia"/>
          <w:bCs/>
          <w:sz w:val="32"/>
          <w:szCs w:val="32"/>
        </w:rPr>
        <w:t>出台</w:t>
      </w:r>
      <w:r w:rsidR="002B5800">
        <w:rPr>
          <w:rFonts w:ascii="黑体" w:eastAsia="黑体" w:hAnsi="黑体" w:hint="eastAsia"/>
          <w:sz w:val="32"/>
          <w:szCs w:val="32"/>
        </w:rPr>
        <w:t>背景</w:t>
      </w:r>
    </w:p>
    <w:p w:rsidR="004108CB" w:rsidRDefault="006D1E32" w:rsidP="000B6A39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jc w:val="both"/>
        <w:rPr>
          <w:rFonts w:ascii="仿宋_GB2312" w:eastAsia="仿宋_GB2312" w:hAnsi="仿宋_GB2312" w:cs="宋体"/>
          <w:sz w:val="32"/>
          <w:szCs w:val="24"/>
        </w:rPr>
      </w:pPr>
      <w:r w:rsidRPr="00A85C13">
        <w:rPr>
          <w:rFonts w:ascii="仿宋_GB2312" w:eastAsia="仿宋_GB2312" w:hAnsi="仿宋_GB2312" w:cs="宋体" w:hint="eastAsia"/>
          <w:sz w:val="32"/>
          <w:szCs w:val="24"/>
        </w:rPr>
        <w:t>预决算公开是贯彻落实党的十九大关于建立全面规范透明、标准科学、约束有力的预算制度的重要举措，是预算管理制度改革的核心要求，是实现国家治理体系和治理能力现代化的重要推动力。</w:t>
      </w:r>
      <w:r w:rsidR="00D012C9" w:rsidRPr="00A85C13">
        <w:rPr>
          <w:rFonts w:ascii="仿宋_GB2312" w:eastAsia="仿宋_GB2312" w:hAnsi="仿宋_GB2312" w:cs="宋体" w:hint="eastAsia"/>
          <w:sz w:val="32"/>
          <w:szCs w:val="24"/>
        </w:rPr>
        <w:t>20</w:t>
      </w:r>
      <w:r w:rsidRPr="00A85C13">
        <w:rPr>
          <w:rFonts w:ascii="仿宋_GB2312" w:eastAsia="仿宋_GB2312" w:hAnsi="仿宋_GB2312" w:cs="宋体" w:hint="eastAsia"/>
          <w:sz w:val="32"/>
          <w:szCs w:val="24"/>
        </w:rPr>
        <w:t>16</w:t>
      </w:r>
      <w:r w:rsidR="00D012C9" w:rsidRPr="00A85C13">
        <w:rPr>
          <w:rFonts w:ascii="仿宋_GB2312" w:eastAsia="仿宋_GB2312" w:hAnsi="仿宋_GB2312" w:cs="宋体" w:hint="eastAsia"/>
          <w:sz w:val="32"/>
          <w:szCs w:val="24"/>
        </w:rPr>
        <w:t>年</w:t>
      </w:r>
      <w:r w:rsidRPr="00A85C13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10</w:t>
      </w:r>
      <w:r w:rsidR="00D012C9" w:rsidRPr="00A85C13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月，</w:t>
      </w:r>
      <w:r w:rsidRPr="00A85C13">
        <w:rPr>
          <w:rFonts w:ascii="仿宋_GB2312" w:eastAsia="仿宋_GB2312" w:hAnsi="仿宋_GB2312" w:hint="eastAsia"/>
          <w:sz w:val="32"/>
        </w:rPr>
        <w:t>财政部</w:t>
      </w:r>
      <w:r w:rsidR="000E4E6E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印发了</w:t>
      </w:r>
      <w:r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《地方预决算公开操作规程》（财预〔2016〕143号）</w:t>
      </w:r>
      <w:r w:rsidR="00D012C9" w:rsidRPr="00A85C13">
        <w:rPr>
          <w:rFonts w:ascii="仿宋_GB2312" w:eastAsia="仿宋_GB2312" w:hAnsi="仿宋_GB2312" w:hint="eastAsia"/>
          <w:sz w:val="32"/>
        </w:rPr>
        <w:t>文件，</w:t>
      </w:r>
      <w:r w:rsidR="000E4E6E">
        <w:rPr>
          <w:rFonts w:ascii="仿宋_GB2312" w:eastAsia="仿宋_GB2312" w:hAnsi="仿宋_GB2312" w:hint="eastAsia"/>
          <w:sz w:val="32"/>
        </w:rPr>
        <w:t>制定了</w:t>
      </w:r>
      <w:r w:rsidRPr="00A85C13">
        <w:rPr>
          <w:rFonts w:ascii="仿宋_GB2312" w:eastAsia="仿宋_GB2312" w:hAnsi="仿宋_GB2312" w:hint="eastAsia"/>
          <w:sz w:val="32"/>
        </w:rPr>
        <w:t>地方预决算公开</w:t>
      </w:r>
      <w:r w:rsidR="008F5144" w:rsidRPr="00A85C13">
        <w:rPr>
          <w:rFonts w:ascii="仿宋_GB2312" w:eastAsia="仿宋_GB2312" w:hAnsi="仿宋_GB2312" w:hint="eastAsia"/>
          <w:sz w:val="32"/>
        </w:rPr>
        <w:t>操作规程，</w:t>
      </w:r>
      <w:r w:rsidR="004C7947" w:rsidRPr="00A85C13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指出“地方各级财政部门在本级政府信息公开工作主管部门领导下，组织开展本地区政府预决算公开工作，制定本地区预决算公开的规定，负责向社会公开政府预决算”</w:t>
      </w:r>
      <w:r w:rsidR="008F5144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。2019年8月</w:t>
      </w:r>
      <w:r w:rsidR="000E4E6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 w:rsidR="000E4E6E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财政部办公厅</w:t>
      </w:r>
      <w:r w:rsidR="000E4E6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印发了</w:t>
      </w:r>
      <w:r w:rsidR="008F5144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《财政预决算领域基层政务公开标准指引》（财办发〔2019〕77号）文件</w:t>
      </w:r>
      <w:r w:rsidR="000E4E6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，明确了</w:t>
      </w:r>
      <w:r w:rsidR="004C7947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公开事项和标准目录。</w:t>
      </w:r>
      <w:r w:rsidR="00245ACB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2021年4月，</w:t>
      </w:r>
      <w:r w:rsidR="004C7947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财政部</w:t>
      </w:r>
      <w:r w:rsidR="00245ACB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制定了</w:t>
      </w:r>
      <w:r w:rsidR="004C7947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《关于</w:t>
      </w:r>
      <w:r w:rsidR="004C7947" w:rsidRPr="00A85C13">
        <w:rPr>
          <w:rFonts w:ascii="仿宋_GB2312" w:eastAsia="仿宋_GB2312" w:hAnsi="仿宋_GB2312" w:cs="宋体" w:hint="eastAsia"/>
          <w:sz w:val="32"/>
          <w:szCs w:val="24"/>
        </w:rPr>
        <w:t>推进部门所属单位预算公开工作的指导意见》（财预〔2021〕29号）</w:t>
      </w:r>
      <w:r w:rsidR="00163A69" w:rsidRPr="00A85C13">
        <w:rPr>
          <w:rFonts w:ascii="仿宋_GB2312" w:eastAsia="仿宋_GB2312" w:hAnsi="仿宋_GB2312" w:cs="宋体" w:hint="eastAsia"/>
          <w:sz w:val="32"/>
          <w:szCs w:val="24"/>
        </w:rPr>
        <w:t>文件</w:t>
      </w:r>
      <w:r w:rsidR="00245ACB" w:rsidRPr="00A85C13">
        <w:rPr>
          <w:rFonts w:ascii="仿宋_GB2312" w:eastAsia="仿宋_GB2312" w:hAnsi="仿宋_GB2312" w:cs="宋体" w:hint="eastAsia"/>
          <w:sz w:val="32"/>
          <w:szCs w:val="24"/>
        </w:rPr>
        <w:t>，</w:t>
      </w:r>
      <w:r w:rsidR="005B6E21">
        <w:rPr>
          <w:rFonts w:ascii="仿宋_GB2312" w:eastAsia="仿宋_GB2312" w:hAnsi="仿宋_GB2312" w:cs="宋体" w:hint="eastAsia"/>
          <w:sz w:val="32"/>
          <w:szCs w:val="24"/>
        </w:rPr>
        <w:t>要求</w:t>
      </w:r>
      <w:r w:rsidR="00245ACB" w:rsidRPr="00A85C13">
        <w:rPr>
          <w:rFonts w:ascii="仿宋_GB2312" w:eastAsia="仿宋_GB2312" w:hAnsi="仿宋_GB2312" w:cs="宋体" w:hint="eastAsia"/>
          <w:sz w:val="32"/>
          <w:szCs w:val="24"/>
        </w:rPr>
        <w:t>“各级财政部门要认真落实《中华人民共和国预算法实施条例》的规定和《国务院关于进一步深化预算管理制度改革的意见》有关要求，要改进部门预决算管理，夯实预决算公开工作基础，力争2022年度做到部门所属单位预决算公开全覆盖</w:t>
      </w:r>
      <w:r w:rsidR="00163A69" w:rsidRPr="00A85C13">
        <w:rPr>
          <w:rFonts w:ascii="仿宋_GB2312" w:eastAsia="仿宋_GB2312" w:hAnsi="仿宋_GB2312" w:cs="宋体" w:hint="eastAsia"/>
          <w:sz w:val="32"/>
          <w:szCs w:val="24"/>
        </w:rPr>
        <w:t>”</w:t>
      </w:r>
      <w:r w:rsidR="00245ACB" w:rsidRPr="00A85C13">
        <w:rPr>
          <w:rFonts w:ascii="仿宋_GB2312" w:eastAsia="仿宋_GB2312" w:hAnsi="仿宋_GB2312" w:cs="宋体" w:hint="eastAsia"/>
          <w:sz w:val="32"/>
          <w:szCs w:val="24"/>
        </w:rPr>
        <w:t>。</w:t>
      </w:r>
      <w:r w:rsidR="00163A69" w:rsidRPr="00A85C13">
        <w:rPr>
          <w:rFonts w:ascii="仿宋_GB2312" w:eastAsia="仿宋_GB2312" w:hAnsi="仿宋_GB2312" w:cs="宋体" w:hint="eastAsia"/>
          <w:sz w:val="32"/>
          <w:szCs w:val="24"/>
        </w:rPr>
        <w:t>2022年1月，内蒙古自治区财政厅印发了《内蒙古自治区财政厅关于进一步加强预决算信息公开工作的通知》（内财监〔</w:t>
      </w:r>
      <w:r w:rsidR="00163A69" w:rsidRPr="00A85C13">
        <w:rPr>
          <w:rFonts w:ascii="仿宋_GB2312" w:eastAsia="仿宋_GB2312" w:hAnsi="仿宋_GB2312" w:cs="宋体"/>
          <w:sz w:val="32"/>
          <w:szCs w:val="24"/>
        </w:rPr>
        <w:t>2022</w:t>
      </w:r>
      <w:r w:rsidR="00163A69" w:rsidRPr="00A85C13">
        <w:rPr>
          <w:rFonts w:ascii="仿宋_GB2312" w:eastAsia="仿宋_GB2312" w:hAnsi="仿宋_GB2312" w:cs="宋体" w:hint="eastAsia"/>
          <w:sz w:val="32"/>
          <w:szCs w:val="24"/>
        </w:rPr>
        <w:t>〕</w:t>
      </w:r>
      <w:r w:rsidR="00163A69" w:rsidRPr="00A85C13">
        <w:rPr>
          <w:rFonts w:ascii="仿宋_GB2312" w:eastAsia="仿宋_GB2312" w:hAnsi="仿宋_GB2312" w:cs="宋体"/>
          <w:sz w:val="32"/>
          <w:szCs w:val="24"/>
        </w:rPr>
        <w:t>55</w:t>
      </w:r>
      <w:r w:rsidR="00163A69" w:rsidRPr="00A85C13">
        <w:rPr>
          <w:rFonts w:ascii="仿宋_GB2312" w:eastAsia="仿宋_GB2312" w:hAnsi="仿宋_GB2312" w:cs="宋体" w:hint="eastAsia"/>
          <w:sz w:val="32"/>
          <w:szCs w:val="24"/>
        </w:rPr>
        <w:t>号）文件，要求“</w:t>
      </w:r>
      <w:r w:rsidR="00163A69" w:rsidRPr="00A85C13">
        <w:rPr>
          <w:rFonts w:ascii="仿宋_GB2312" w:eastAsia="仿宋_GB2312" w:hAnsi="仿宋_GB2312" w:hint="eastAsia"/>
          <w:sz w:val="32"/>
        </w:rPr>
        <w:t>各盟市财政部门应出台完善本地区预决算公开管</w:t>
      </w:r>
      <w:r w:rsidR="00163A69" w:rsidRPr="00A85C13">
        <w:rPr>
          <w:rFonts w:ascii="仿宋_GB2312" w:eastAsia="仿宋_GB2312" w:hAnsi="仿宋_GB2312" w:hint="eastAsia"/>
          <w:sz w:val="32"/>
        </w:rPr>
        <w:lastRenderedPageBreak/>
        <w:t>理办法，指导本级及所属旗县预决算公开工作</w:t>
      </w:r>
      <w:r w:rsidR="00163A69" w:rsidRPr="00A85C13">
        <w:rPr>
          <w:rFonts w:ascii="仿宋_GB2312" w:eastAsia="仿宋_GB2312" w:hAnsi="仿宋_GB2312" w:cs="宋体" w:hint="eastAsia"/>
          <w:sz w:val="32"/>
          <w:szCs w:val="24"/>
        </w:rPr>
        <w:t>”</w:t>
      </w:r>
      <w:r w:rsidR="00163A69" w:rsidRPr="00A85C13">
        <w:rPr>
          <w:rFonts w:ascii="仿宋_GB2312" w:eastAsia="仿宋_GB2312" w:hAnsi="仿宋_GB2312" w:hint="eastAsia"/>
          <w:sz w:val="32"/>
        </w:rPr>
        <w:t>。</w:t>
      </w:r>
    </w:p>
    <w:p w:rsidR="009E2DC8" w:rsidRPr="004108CB" w:rsidRDefault="005B6E21" w:rsidP="000B6A39">
      <w:pPr>
        <w:widowControl w:val="0"/>
        <w:autoSpaceDE w:val="0"/>
        <w:autoSpaceDN w:val="0"/>
        <w:snapToGrid/>
        <w:spacing w:after="0" w:line="560" w:lineRule="exact"/>
        <w:ind w:firstLineChars="200" w:firstLine="640"/>
        <w:jc w:val="both"/>
        <w:rPr>
          <w:rFonts w:ascii="仿宋_GB2312" w:eastAsia="仿宋_GB2312" w:hAnsi="仿宋_GB2312" w:cs="宋体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按照</w:t>
      </w:r>
      <w:r w:rsidR="00A63E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财政部</w:t>
      </w:r>
      <w:r w:rsidR="00A63ED9" w:rsidRPr="0044354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</w:t>
      </w:r>
      <w:r w:rsidR="00A63E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自治区财政厅</w:t>
      </w:r>
      <w:r w:rsidR="00A63ED9" w:rsidRPr="0044354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总体部署和具体要求</w:t>
      </w:r>
      <w:r w:rsidR="00A63ED9" w:rsidRPr="0044354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 w:rsidR="00A63ED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为</w:t>
      </w:r>
      <w:r w:rsidR="00E153AA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进一步提升我</w:t>
      </w:r>
      <w:r w:rsidR="00E153AA" w:rsidRPr="004108CB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市预决算公开质量，规范预决算公开工作，</w:t>
      </w:r>
      <w:r w:rsidR="002B5800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市财政局在广泛征求各方意见基础上，印发</w:t>
      </w:r>
      <w:r w:rsidR="009E2DC8" w:rsidRPr="00A85C13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《鄂</w:t>
      </w:r>
      <w:r w:rsidR="009E2DC8" w:rsidRPr="00A85C13">
        <w:rPr>
          <w:rFonts w:ascii="仿宋_GB2312" w:eastAsia="仿宋_GB2312" w:hAnsi="Arial" w:cs="Arial"/>
          <w:sz w:val="32"/>
          <w:szCs w:val="32"/>
          <w:shd w:val="clear" w:color="auto" w:fill="FFFFFF"/>
        </w:rPr>
        <w:t>尔多斯市</w:t>
      </w:r>
      <w:r w:rsidR="009E2DC8" w:rsidRPr="00A85C13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预决算公开管理办法</w:t>
      </w:r>
      <w:r w:rsidR="009E2DC8" w:rsidRPr="00A85C13">
        <w:rPr>
          <w:rFonts w:ascii="仿宋_GB2312" w:eastAsia="仿宋_GB2312" w:hAnsi="Arial" w:cs="Arial"/>
          <w:sz w:val="32"/>
          <w:szCs w:val="32"/>
          <w:shd w:val="clear" w:color="auto" w:fill="FFFFFF"/>
        </w:rPr>
        <w:t>》</w:t>
      </w:r>
      <w:r w:rsidR="000B6A39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（以下简称《办法》）。</w:t>
      </w:r>
      <w:r w:rsidR="00D012C9" w:rsidRPr="004108CB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《办法</w:t>
      </w:r>
      <w:r w:rsidR="00D012C9" w:rsidRPr="004108CB">
        <w:rPr>
          <w:rFonts w:ascii="仿宋_GB2312" w:eastAsia="仿宋_GB2312" w:hAnsi="Arial" w:cs="Arial"/>
          <w:sz w:val="32"/>
          <w:szCs w:val="32"/>
          <w:shd w:val="clear" w:color="auto" w:fill="FFFFFF"/>
        </w:rPr>
        <w:t>》</w:t>
      </w:r>
      <w:r w:rsidR="004108CB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预决算</w:t>
      </w:r>
      <w:r w:rsidR="004108CB" w:rsidRPr="004108CB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公开时间、公开内容、公开方式、公开文件格式、公开质量、自查核查、涉密事项管理以及保障措施等方面做出详尽规定</w:t>
      </w:r>
      <w:r w:rsidR="009E2DC8" w:rsidRPr="004108CB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为</w:t>
      </w:r>
      <w:r w:rsidR="009E2DC8" w:rsidRPr="004108CB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推进全市预决算公开工作提质增效</w:t>
      </w: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提供制度保障</w:t>
      </w:r>
      <w:r w:rsidR="009E2DC8" w:rsidRPr="004108CB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。</w:t>
      </w:r>
    </w:p>
    <w:p w:rsidR="00D012C9" w:rsidRPr="00A85C13" w:rsidRDefault="00D012C9" w:rsidP="000B6A39">
      <w:pPr>
        <w:spacing w:after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A85C13">
        <w:rPr>
          <w:rFonts w:ascii="黑体" w:eastAsia="黑体" w:hAnsi="黑体" w:hint="eastAsia"/>
          <w:sz w:val="32"/>
          <w:szCs w:val="32"/>
        </w:rPr>
        <w:t>二</w:t>
      </w:r>
      <w:r w:rsidRPr="00A85C13">
        <w:rPr>
          <w:rFonts w:ascii="黑体" w:eastAsia="黑体" w:hAnsi="黑体"/>
          <w:sz w:val="32"/>
          <w:szCs w:val="32"/>
        </w:rPr>
        <w:t>、主要依据</w:t>
      </w:r>
    </w:p>
    <w:p w:rsidR="00D012C9" w:rsidRPr="00A85C13" w:rsidRDefault="00D012C9" w:rsidP="000B6A3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 w:rsidRPr="00A85C13">
        <w:rPr>
          <w:rFonts w:ascii="仿宋_GB2312" w:eastAsia="仿宋_GB2312" w:hAnsi="仿宋_GB2312" w:hint="eastAsia"/>
          <w:sz w:val="32"/>
        </w:rPr>
        <w:t>主</w:t>
      </w:r>
      <w:r w:rsidRPr="00A85C13">
        <w:rPr>
          <w:rFonts w:ascii="仿宋_GB2312" w:eastAsia="仿宋_GB2312" w:hAnsi="仿宋_GB2312"/>
          <w:sz w:val="32"/>
        </w:rPr>
        <w:t>要依据</w:t>
      </w:r>
      <w:r w:rsidR="009E2DC8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《中华人民共和国预算法》《</w:t>
      </w:r>
      <w:r w:rsidR="009E2DC8" w:rsidRPr="00A85C13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中华人民共和国预算法实施条例</w:t>
      </w:r>
      <w:r w:rsidR="009E2DC8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》《中华人民共和国政府信息公开条例》和《财政部关于印发&lt;地方预决算公开操作规程&gt;的通知》（财预〔2016〕143号）</w:t>
      </w:r>
      <w:r w:rsidR="003035C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r w:rsidR="003035C7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《财政预决算领域基层政务公开标准指引》（财办发〔2019〕77号）</w:t>
      </w:r>
      <w:r w:rsidR="009E2DC8" w:rsidRPr="00A85C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以及财政部《关于推进部门所属单位预算公开工作的指导意见》（财预〔2021〕29号）</w:t>
      </w:r>
      <w:r w:rsidRPr="00A85C13">
        <w:rPr>
          <w:rFonts w:ascii="仿宋_GB2312" w:eastAsia="仿宋_GB2312" w:hAnsi="仿宋_GB2312"/>
          <w:sz w:val="32"/>
        </w:rPr>
        <w:t>等法规</w:t>
      </w:r>
      <w:r w:rsidRPr="00A85C13">
        <w:rPr>
          <w:rFonts w:ascii="仿宋_GB2312" w:eastAsia="仿宋_GB2312" w:hAnsi="仿宋_GB2312" w:hint="eastAsia"/>
          <w:sz w:val="32"/>
        </w:rPr>
        <w:t>文件政策。</w:t>
      </w:r>
    </w:p>
    <w:p w:rsidR="00D012C9" w:rsidRPr="00A85C13" w:rsidRDefault="00D012C9" w:rsidP="000B6A3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 w:rsidRPr="00A85C13">
        <w:rPr>
          <w:rFonts w:ascii="黑体" w:eastAsia="黑体" w:hAnsi="黑体" w:hint="eastAsia"/>
          <w:bCs/>
          <w:sz w:val="32"/>
          <w:szCs w:val="32"/>
        </w:rPr>
        <w:t>三</w:t>
      </w:r>
      <w:r w:rsidRPr="00A85C13">
        <w:rPr>
          <w:rFonts w:ascii="黑体" w:eastAsia="黑体" w:hAnsi="黑体"/>
          <w:bCs/>
          <w:sz w:val="32"/>
          <w:szCs w:val="32"/>
        </w:rPr>
        <w:t>、</w:t>
      </w:r>
      <w:r w:rsidRPr="00A85C13">
        <w:rPr>
          <w:rFonts w:ascii="黑体" w:eastAsia="黑体" w:hAnsi="黑体" w:hint="eastAsia"/>
          <w:bCs/>
          <w:sz w:val="32"/>
          <w:szCs w:val="32"/>
        </w:rPr>
        <w:t>主</w:t>
      </w:r>
      <w:r w:rsidRPr="00A85C13">
        <w:rPr>
          <w:rFonts w:ascii="黑体" w:eastAsia="黑体" w:hAnsi="黑体"/>
          <w:bCs/>
          <w:sz w:val="32"/>
          <w:szCs w:val="32"/>
        </w:rPr>
        <w:t>要内容</w:t>
      </w:r>
    </w:p>
    <w:p w:rsidR="00017B9B" w:rsidRDefault="00D012C9" w:rsidP="000B6A39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85C13">
        <w:rPr>
          <w:rFonts w:ascii="仿宋_GB2312" w:eastAsia="仿宋_GB2312" w:hint="eastAsia"/>
          <w:sz w:val="32"/>
          <w:szCs w:val="32"/>
        </w:rPr>
        <w:t>《办法</w:t>
      </w:r>
      <w:r w:rsidRPr="00A85C13">
        <w:rPr>
          <w:rFonts w:ascii="仿宋_GB2312" w:eastAsia="仿宋_GB2312"/>
          <w:sz w:val="32"/>
          <w:szCs w:val="32"/>
        </w:rPr>
        <w:t>》</w:t>
      </w:r>
      <w:r w:rsidRPr="00A85C13">
        <w:rPr>
          <w:rFonts w:ascii="仿宋_GB2312" w:eastAsia="仿宋_GB2312" w:hint="eastAsia"/>
          <w:sz w:val="32"/>
          <w:szCs w:val="32"/>
        </w:rPr>
        <w:t>共八章</w:t>
      </w:r>
      <w:r w:rsidR="00A85C13" w:rsidRPr="00A85C13">
        <w:rPr>
          <w:rFonts w:ascii="仿宋_GB2312" w:eastAsia="仿宋_GB2312" w:hint="eastAsia"/>
          <w:sz w:val="32"/>
          <w:szCs w:val="32"/>
        </w:rPr>
        <w:t>二</w:t>
      </w:r>
      <w:r w:rsidRPr="00A85C13">
        <w:rPr>
          <w:rFonts w:ascii="仿宋_GB2312" w:eastAsia="仿宋_GB2312" w:hint="eastAsia"/>
          <w:sz w:val="32"/>
          <w:szCs w:val="32"/>
        </w:rPr>
        <w:t>十</w:t>
      </w:r>
      <w:r w:rsidR="00A85C13" w:rsidRPr="00A85C13">
        <w:rPr>
          <w:rFonts w:ascii="仿宋_GB2312" w:eastAsia="仿宋_GB2312" w:hint="eastAsia"/>
          <w:sz w:val="32"/>
          <w:szCs w:val="32"/>
        </w:rPr>
        <w:t>四</w:t>
      </w:r>
      <w:r w:rsidRPr="00A85C13">
        <w:rPr>
          <w:rFonts w:ascii="仿宋_GB2312" w:eastAsia="仿宋_GB2312"/>
          <w:sz w:val="32"/>
          <w:szCs w:val="32"/>
        </w:rPr>
        <w:t>条</w:t>
      </w:r>
      <w:r w:rsidRPr="00A85C13">
        <w:rPr>
          <w:rFonts w:ascii="仿宋_GB2312" w:eastAsia="仿宋_GB2312" w:hint="eastAsia"/>
          <w:sz w:val="32"/>
          <w:szCs w:val="32"/>
        </w:rPr>
        <w:t>，</w:t>
      </w:r>
      <w:r w:rsidR="00017B9B">
        <w:rPr>
          <w:rFonts w:ascii="仿宋_GB2312" w:eastAsia="仿宋_GB2312" w:hint="eastAsia"/>
          <w:sz w:val="32"/>
          <w:szCs w:val="32"/>
        </w:rPr>
        <w:t>主要内容包括：</w:t>
      </w:r>
    </w:p>
    <w:p w:rsidR="00017B9B" w:rsidRDefault="00D012C9" w:rsidP="000B6A39">
      <w:pPr>
        <w:spacing w:after="0" w:line="560" w:lineRule="exact"/>
        <w:ind w:firstLineChars="200" w:firstLine="643"/>
        <w:jc w:val="both"/>
        <w:rPr>
          <w:rFonts w:ascii="仿宋_GB2312" w:eastAsia="仿宋_GB2312" w:hAnsi="仿宋_GB2312"/>
          <w:sz w:val="32"/>
        </w:rPr>
      </w:pPr>
      <w:r w:rsidRPr="00A85C13">
        <w:rPr>
          <w:rFonts w:ascii="仿宋_GB2312" w:eastAsia="仿宋_GB2312" w:hAnsi="仿宋_GB2312" w:hint="eastAsia"/>
          <w:b/>
          <w:sz w:val="32"/>
        </w:rPr>
        <w:t>第</w:t>
      </w:r>
      <w:r w:rsidRPr="00A85C13">
        <w:rPr>
          <w:rFonts w:ascii="仿宋_GB2312" w:eastAsia="仿宋_GB2312" w:hAnsi="仿宋_GB2312"/>
          <w:b/>
          <w:sz w:val="32"/>
        </w:rPr>
        <w:t>一</w:t>
      </w:r>
      <w:r w:rsidRPr="00A85C13">
        <w:rPr>
          <w:rFonts w:ascii="仿宋_GB2312" w:eastAsia="仿宋_GB2312" w:hAnsi="仿宋_GB2312" w:hint="eastAsia"/>
          <w:b/>
          <w:sz w:val="32"/>
        </w:rPr>
        <w:t>章</w:t>
      </w:r>
      <w:r w:rsidR="00017B9B">
        <w:rPr>
          <w:rFonts w:ascii="仿宋_GB2312" w:eastAsia="仿宋_GB2312" w:hAnsi="仿宋_GB2312" w:hint="eastAsia"/>
          <w:b/>
          <w:sz w:val="32"/>
        </w:rPr>
        <w:t>：</w:t>
      </w:r>
      <w:r w:rsidR="00017B9B" w:rsidRPr="00A85C13">
        <w:rPr>
          <w:rFonts w:ascii="仿宋_GB2312" w:eastAsia="仿宋_GB2312" w:hAnsi="仿宋_GB2312"/>
          <w:b/>
          <w:sz w:val="32"/>
        </w:rPr>
        <w:t>总则</w:t>
      </w:r>
      <w:r w:rsidRPr="00A85C13">
        <w:rPr>
          <w:rFonts w:ascii="仿宋_GB2312" w:eastAsia="仿宋_GB2312" w:hAnsi="仿宋_GB2312"/>
          <w:sz w:val="32"/>
        </w:rPr>
        <w:t>明确了</w:t>
      </w:r>
      <w:r w:rsidR="008B4ABD">
        <w:rPr>
          <w:rFonts w:ascii="仿宋_GB2312" w:eastAsia="仿宋_GB2312" w:hAnsi="仿宋_GB2312" w:hint="eastAsia"/>
          <w:sz w:val="32"/>
        </w:rPr>
        <w:t>预决算公开</w:t>
      </w:r>
      <w:r w:rsidRPr="00A85C13">
        <w:rPr>
          <w:rFonts w:ascii="仿宋_GB2312" w:eastAsia="仿宋_GB2312" w:hAnsi="仿宋_GB2312"/>
          <w:sz w:val="32"/>
        </w:rPr>
        <w:t>的</w:t>
      </w:r>
      <w:r w:rsidR="008B4ABD">
        <w:rPr>
          <w:rFonts w:ascii="仿宋_GB2312" w:eastAsia="仿宋_GB2312" w:hAnsi="仿宋_GB2312" w:hint="eastAsia"/>
          <w:sz w:val="32"/>
        </w:rPr>
        <w:t>制定依据、</w:t>
      </w:r>
      <w:r w:rsidRPr="00A85C13">
        <w:rPr>
          <w:rFonts w:ascii="仿宋_GB2312" w:eastAsia="仿宋_GB2312" w:hAnsi="仿宋_GB2312" w:hint="eastAsia"/>
          <w:sz w:val="32"/>
        </w:rPr>
        <w:t>内涵</w:t>
      </w:r>
      <w:r w:rsidR="008B4ABD">
        <w:rPr>
          <w:rFonts w:ascii="仿宋_GB2312" w:eastAsia="仿宋_GB2312" w:hAnsi="仿宋_GB2312" w:hint="eastAsia"/>
          <w:sz w:val="32"/>
        </w:rPr>
        <w:t>和</w:t>
      </w:r>
      <w:r w:rsidR="008B4AB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基本</w:t>
      </w:r>
      <w:r w:rsidR="008B4ABD" w:rsidRPr="00C8067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原则</w:t>
      </w:r>
      <w:r w:rsidRPr="00A85C13">
        <w:rPr>
          <w:rFonts w:ascii="仿宋_GB2312" w:eastAsia="仿宋_GB2312" w:hAnsi="仿宋_GB2312"/>
          <w:sz w:val="32"/>
        </w:rPr>
        <w:t>。</w:t>
      </w:r>
    </w:p>
    <w:p w:rsidR="00017B9B" w:rsidRDefault="00D012C9" w:rsidP="000B6A39">
      <w:pPr>
        <w:spacing w:after="0" w:line="560" w:lineRule="exact"/>
        <w:ind w:firstLineChars="200" w:firstLine="643"/>
        <w:jc w:val="both"/>
        <w:rPr>
          <w:rFonts w:ascii="仿宋_GB2312" w:eastAsia="仿宋_GB2312" w:hAnsi="仿宋_GB2312"/>
          <w:sz w:val="32"/>
        </w:rPr>
      </w:pPr>
      <w:r w:rsidRPr="00A85C13">
        <w:rPr>
          <w:rFonts w:ascii="仿宋_GB2312" w:eastAsia="仿宋_GB2312" w:hAnsi="仿宋_GB2312" w:hint="eastAsia"/>
          <w:b/>
          <w:sz w:val="32"/>
        </w:rPr>
        <w:t>第</w:t>
      </w:r>
      <w:r w:rsidRPr="00A85C13">
        <w:rPr>
          <w:rFonts w:ascii="仿宋_GB2312" w:eastAsia="仿宋_GB2312" w:hAnsi="仿宋_GB2312"/>
          <w:b/>
          <w:sz w:val="32"/>
        </w:rPr>
        <w:t>二章</w:t>
      </w:r>
      <w:r w:rsidR="00017B9B">
        <w:rPr>
          <w:rFonts w:ascii="仿宋_GB2312" w:eastAsia="仿宋_GB2312" w:hAnsi="仿宋_GB2312" w:hint="eastAsia"/>
          <w:b/>
          <w:sz w:val="32"/>
        </w:rPr>
        <w:t>：</w:t>
      </w:r>
      <w:r w:rsidR="008B4ABD" w:rsidRPr="008B4ABD">
        <w:rPr>
          <w:rFonts w:ascii="仿宋_GB2312" w:eastAsia="仿宋_GB2312" w:hAnsi="仿宋_GB2312" w:hint="eastAsia"/>
          <w:b/>
          <w:sz w:val="32"/>
        </w:rPr>
        <w:t>公开主体及职责</w:t>
      </w:r>
      <w:r w:rsidR="00017B9B">
        <w:rPr>
          <w:rFonts w:ascii="仿宋_GB2312" w:eastAsia="仿宋_GB2312" w:hAnsi="仿宋_GB2312" w:hint="eastAsia"/>
          <w:sz w:val="32"/>
        </w:rPr>
        <w:t>明</w:t>
      </w:r>
      <w:r w:rsidR="008B4ABD">
        <w:rPr>
          <w:rFonts w:ascii="仿宋_GB2312" w:eastAsia="仿宋_GB2312" w:hAnsi="仿宋_GB2312" w:hint="eastAsia"/>
          <w:sz w:val="32"/>
        </w:rPr>
        <w:t>确了政府预决算和部门预决算的公开</w:t>
      </w:r>
      <w:r w:rsidR="00017B9B">
        <w:rPr>
          <w:rFonts w:ascii="仿宋_GB2312" w:eastAsia="仿宋_GB2312" w:hAnsi="仿宋_GB2312" w:hint="eastAsia"/>
          <w:sz w:val="32"/>
        </w:rPr>
        <w:t>责任</w:t>
      </w:r>
      <w:r w:rsidR="008B4ABD">
        <w:rPr>
          <w:rFonts w:ascii="仿宋_GB2312" w:eastAsia="仿宋_GB2312" w:hAnsi="仿宋_GB2312" w:hint="eastAsia"/>
          <w:sz w:val="32"/>
        </w:rPr>
        <w:t>主体，</w:t>
      </w:r>
      <w:r w:rsidR="00017B9B">
        <w:rPr>
          <w:rFonts w:ascii="仿宋_GB2312" w:eastAsia="仿宋_GB2312" w:hAnsi="仿宋_GB2312" w:hint="eastAsia"/>
          <w:sz w:val="32"/>
        </w:rPr>
        <w:t>细化了</w:t>
      </w:r>
      <w:r w:rsidRPr="00A85C13">
        <w:rPr>
          <w:rFonts w:ascii="仿宋_GB2312" w:eastAsia="仿宋_GB2312" w:hAnsi="仿宋_GB2312"/>
          <w:sz w:val="32"/>
        </w:rPr>
        <w:t>财政部门</w:t>
      </w:r>
      <w:r w:rsidR="008B4ABD">
        <w:rPr>
          <w:rFonts w:ascii="仿宋_GB2312" w:eastAsia="仿宋_GB2312" w:hAnsi="仿宋_GB2312" w:hint="eastAsia"/>
          <w:sz w:val="32"/>
        </w:rPr>
        <w:t>、</w:t>
      </w:r>
      <w:r w:rsidR="008B4AB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预算</w:t>
      </w:r>
      <w:r w:rsidR="008B4ABD" w:rsidRPr="00C8067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部门</w:t>
      </w:r>
      <w:r w:rsidR="008B4AB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及部门所属单位</w:t>
      </w:r>
      <w:r w:rsidR="00017B9B">
        <w:rPr>
          <w:rFonts w:ascii="仿宋_GB2312" w:eastAsia="仿宋_GB2312" w:hAnsi="仿宋_GB2312" w:hint="eastAsia"/>
          <w:sz w:val="32"/>
        </w:rPr>
        <w:t>以及</w:t>
      </w:r>
      <w:r w:rsidR="008B4ABD" w:rsidRPr="00C8067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财政部门内部</w:t>
      </w:r>
      <w:r w:rsidR="008B4ABD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科（股）室</w:t>
      </w:r>
      <w:r w:rsidR="008B4ABD" w:rsidRPr="00C8067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职责分工</w:t>
      </w:r>
      <w:r w:rsidRPr="00A85C13">
        <w:rPr>
          <w:rFonts w:ascii="仿宋_GB2312" w:eastAsia="仿宋_GB2312" w:hAnsi="仿宋_GB2312"/>
          <w:sz w:val="32"/>
        </w:rPr>
        <w:t>。</w:t>
      </w:r>
    </w:p>
    <w:p w:rsidR="00241EF9" w:rsidRDefault="00D012C9" w:rsidP="000B6A39">
      <w:pPr>
        <w:spacing w:after="0" w:line="560" w:lineRule="exact"/>
        <w:ind w:firstLineChars="200" w:firstLine="643"/>
        <w:jc w:val="both"/>
        <w:rPr>
          <w:rFonts w:ascii="仿宋_GB2312" w:eastAsia="仿宋_GB2312" w:hAnsi="仿宋_GB2312"/>
          <w:sz w:val="32"/>
        </w:rPr>
      </w:pPr>
      <w:r w:rsidRPr="00A85C13">
        <w:rPr>
          <w:rFonts w:ascii="仿宋_GB2312" w:eastAsia="仿宋_GB2312" w:hAnsi="仿宋_GB2312" w:hint="eastAsia"/>
          <w:b/>
          <w:sz w:val="32"/>
        </w:rPr>
        <w:lastRenderedPageBreak/>
        <w:t>第三</w:t>
      </w:r>
      <w:r w:rsidRPr="00A85C13">
        <w:rPr>
          <w:rFonts w:ascii="仿宋_GB2312" w:eastAsia="仿宋_GB2312" w:hAnsi="仿宋_GB2312"/>
          <w:b/>
          <w:sz w:val="32"/>
        </w:rPr>
        <w:t>章</w:t>
      </w:r>
      <w:r w:rsidR="00017B9B">
        <w:rPr>
          <w:rFonts w:ascii="仿宋_GB2312" w:eastAsia="仿宋_GB2312" w:hAnsi="仿宋_GB2312" w:hint="eastAsia"/>
          <w:b/>
          <w:sz w:val="32"/>
        </w:rPr>
        <w:t>：</w:t>
      </w:r>
      <w:r w:rsidR="002F3734" w:rsidRPr="002F3734">
        <w:rPr>
          <w:rFonts w:ascii="仿宋_GB2312" w:eastAsia="仿宋_GB2312" w:hAnsi="仿宋_GB2312" w:hint="eastAsia"/>
          <w:b/>
          <w:sz w:val="32"/>
        </w:rPr>
        <w:t>公开时间</w:t>
      </w:r>
      <w:r w:rsidR="00241EF9">
        <w:rPr>
          <w:rFonts w:ascii="仿宋_GB2312" w:eastAsia="仿宋_GB2312" w:hAnsi="仿宋_GB2312" w:hint="eastAsia"/>
          <w:sz w:val="32"/>
        </w:rPr>
        <w:t>规定</w:t>
      </w:r>
      <w:r w:rsidRPr="00A85C13">
        <w:rPr>
          <w:rFonts w:ascii="仿宋_GB2312" w:eastAsia="仿宋_GB2312" w:hAnsi="仿宋_GB2312" w:hint="eastAsia"/>
          <w:sz w:val="32"/>
        </w:rPr>
        <w:t>了</w:t>
      </w:r>
      <w:r w:rsidR="00772D67" w:rsidRPr="00772D67">
        <w:rPr>
          <w:rFonts w:ascii="仿宋_GB2312" w:eastAsia="仿宋_GB2312" w:hAnsi="仿宋_GB2312" w:hint="eastAsia"/>
          <w:sz w:val="32"/>
        </w:rPr>
        <w:t>政府预决算和部门预决算必须在人大批准</w:t>
      </w:r>
      <w:r w:rsidR="00241EF9">
        <w:rPr>
          <w:rFonts w:ascii="仿宋_GB2312" w:eastAsia="仿宋_GB2312" w:hAnsi="仿宋_GB2312" w:hint="eastAsia"/>
          <w:sz w:val="32"/>
        </w:rPr>
        <w:t>和</w:t>
      </w:r>
      <w:r w:rsidR="00772D67" w:rsidRPr="00772D67">
        <w:rPr>
          <w:rFonts w:ascii="仿宋_GB2312" w:eastAsia="仿宋_GB2312" w:hAnsi="仿宋_GB2312" w:hint="eastAsia"/>
          <w:sz w:val="32"/>
        </w:rPr>
        <w:t>财政部门批复后20日内向社会公开，并鼓励在规定的期限内适当提前</w:t>
      </w:r>
      <w:r w:rsidRPr="00A85C13">
        <w:rPr>
          <w:rFonts w:ascii="仿宋_GB2312" w:eastAsia="仿宋_GB2312" w:hAnsi="仿宋_GB2312" w:hint="eastAsia"/>
          <w:sz w:val="32"/>
        </w:rPr>
        <w:t>。</w:t>
      </w:r>
    </w:p>
    <w:p w:rsidR="008F1086" w:rsidRDefault="00D012C9" w:rsidP="000B6A39">
      <w:pPr>
        <w:spacing w:after="0" w:line="560" w:lineRule="exact"/>
        <w:ind w:firstLineChars="200" w:firstLine="643"/>
        <w:jc w:val="both"/>
        <w:rPr>
          <w:rFonts w:ascii="仿宋_GB2312" w:eastAsia="仿宋_GB2312" w:hAnsi="仿宋_GB2312"/>
          <w:sz w:val="32"/>
        </w:rPr>
      </w:pPr>
      <w:r w:rsidRPr="00A85C13">
        <w:rPr>
          <w:rFonts w:ascii="仿宋_GB2312" w:eastAsia="仿宋_GB2312" w:hAnsi="仿宋_GB2312"/>
          <w:b/>
          <w:sz w:val="32"/>
        </w:rPr>
        <w:t>第</w:t>
      </w:r>
      <w:r w:rsidRPr="00A85C13">
        <w:rPr>
          <w:rFonts w:ascii="仿宋_GB2312" w:eastAsia="仿宋_GB2312" w:hAnsi="仿宋_GB2312" w:hint="eastAsia"/>
          <w:b/>
          <w:sz w:val="32"/>
        </w:rPr>
        <w:t>四章</w:t>
      </w:r>
      <w:r w:rsidR="00241EF9">
        <w:rPr>
          <w:rFonts w:ascii="仿宋_GB2312" w:eastAsia="仿宋_GB2312" w:hAnsi="仿宋_GB2312" w:hint="eastAsia"/>
          <w:b/>
          <w:sz w:val="32"/>
        </w:rPr>
        <w:t>：</w:t>
      </w:r>
      <w:r w:rsidR="002F3734" w:rsidRPr="002F3734">
        <w:rPr>
          <w:rFonts w:ascii="仿宋_GB2312" w:eastAsia="仿宋_GB2312" w:hAnsi="仿宋_GB2312" w:hint="eastAsia"/>
          <w:b/>
          <w:sz w:val="32"/>
        </w:rPr>
        <w:t>公开内容</w:t>
      </w:r>
      <w:r w:rsidRPr="00A85C13">
        <w:rPr>
          <w:rFonts w:ascii="仿宋_GB2312" w:eastAsia="仿宋_GB2312" w:hAnsi="仿宋_GB2312" w:hint="eastAsia"/>
          <w:sz w:val="32"/>
        </w:rPr>
        <w:t>明确</w:t>
      </w:r>
      <w:r w:rsidRPr="00A85C13">
        <w:rPr>
          <w:rFonts w:ascii="仿宋_GB2312" w:eastAsia="仿宋_GB2312" w:hAnsi="仿宋_GB2312"/>
          <w:sz w:val="32"/>
        </w:rPr>
        <w:t>了</w:t>
      </w:r>
      <w:r w:rsidR="002F3734">
        <w:rPr>
          <w:rFonts w:ascii="仿宋_GB2312" w:eastAsia="仿宋_GB2312" w:hAnsi="仿宋_GB2312" w:hint="eastAsia"/>
          <w:sz w:val="32"/>
        </w:rPr>
        <w:t>政府预决算和部门预决算</w:t>
      </w:r>
      <w:r w:rsidR="002F3734" w:rsidRPr="00C8067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应当公开</w:t>
      </w:r>
      <w:r w:rsidR="002F373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的报表、公开</w:t>
      </w:r>
      <w:r w:rsidR="002C441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</w:t>
      </w:r>
      <w:r w:rsidR="00573B4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级次</w:t>
      </w:r>
      <w:r w:rsidR="007C39F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科目</w:t>
      </w:r>
      <w:r w:rsidR="002F373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和重要事项的解释说明</w:t>
      </w:r>
      <w:r w:rsidRPr="00A85C13">
        <w:rPr>
          <w:rFonts w:ascii="仿宋_GB2312" w:eastAsia="仿宋_GB2312" w:hAnsi="仿宋_GB2312"/>
          <w:sz w:val="32"/>
        </w:rPr>
        <w:t>。</w:t>
      </w:r>
    </w:p>
    <w:p w:rsidR="008F1086" w:rsidRDefault="00D012C9" w:rsidP="000B6A39">
      <w:pPr>
        <w:spacing w:after="0" w:line="560" w:lineRule="exact"/>
        <w:ind w:firstLineChars="200" w:firstLine="643"/>
        <w:jc w:val="both"/>
        <w:rPr>
          <w:rFonts w:ascii="仿宋_GB2312" w:eastAsia="仿宋_GB2312" w:hAnsi="仿宋_GB2312"/>
          <w:sz w:val="32"/>
        </w:rPr>
      </w:pPr>
      <w:r w:rsidRPr="00A85C13">
        <w:rPr>
          <w:rFonts w:ascii="仿宋_GB2312" w:eastAsia="仿宋_GB2312" w:hAnsi="仿宋_GB2312" w:hint="eastAsia"/>
          <w:b/>
          <w:sz w:val="32"/>
        </w:rPr>
        <w:t>第</w:t>
      </w:r>
      <w:r w:rsidRPr="00A85C13">
        <w:rPr>
          <w:rFonts w:ascii="仿宋_GB2312" w:eastAsia="仿宋_GB2312" w:hAnsi="仿宋_GB2312"/>
          <w:b/>
          <w:sz w:val="32"/>
        </w:rPr>
        <w:t>五章</w:t>
      </w:r>
      <w:r w:rsidR="008F1086">
        <w:rPr>
          <w:rFonts w:ascii="仿宋_GB2312" w:eastAsia="仿宋_GB2312" w:hAnsi="仿宋_GB2312" w:hint="eastAsia"/>
          <w:b/>
          <w:sz w:val="32"/>
        </w:rPr>
        <w:t>：</w:t>
      </w:r>
      <w:r w:rsidR="00F61CBE" w:rsidRPr="00F61CBE">
        <w:rPr>
          <w:rFonts w:ascii="仿宋_GB2312" w:eastAsia="仿宋_GB2312" w:hAnsi="仿宋_GB2312" w:hint="eastAsia"/>
          <w:b/>
          <w:sz w:val="32"/>
        </w:rPr>
        <w:t>公开方式</w:t>
      </w:r>
      <w:r w:rsidRPr="00A85C13">
        <w:rPr>
          <w:rFonts w:ascii="仿宋_GB2312" w:eastAsia="仿宋_GB2312" w:hAnsi="仿宋_GB2312"/>
          <w:sz w:val="32"/>
        </w:rPr>
        <w:t>明确</w:t>
      </w:r>
      <w:r w:rsidR="00573B4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预决算公开</w:t>
      </w:r>
      <w:r w:rsidR="002C441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的平台</w:t>
      </w:r>
      <w:r w:rsidR="00573B4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，对</w:t>
      </w:r>
      <w:r w:rsidR="00573B46" w:rsidRPr="00C8067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公开文件格式</w:t>
      </w:r>
      <w:r w:rsidR="00573B4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进行要求</w:t>
      </w:r>
      <w:r w:rsidRPr="00A85C13">
        <w:rPr>
          <w:rFonts w:ascii="仿宋_GB2312" w:eastAsia="仿宋_GB2312" w:hAnsi="仿宋_GB2312"/>
          <w:sz w:val="32"/>
        </w:rPr>
        <w:t>。</w:t>
      </w:r>
    </w:p>
    <w:p w:rsidR="008F1086" w:rsidRDefault="00D012C9" w:rsidP="000B6A39">
      <w:pPr>
        <w:spacing w:after="0" w:line="560" w:lineRule="exact"/>
        <w:ind w:firstLineChars="200" w:firstLine="643"/>
        <w:jc w:val="both"/>
        <w:rPr>
          <w:rFonts w:ascii="仿宋_GB2312" w:eastAsia="仿宋_GB2312" w:hAnsi="仿宋_GB2312"/>
          <w:sz w:val="32"/>
        </w:rPr>
      </w:pPr>
      <w:r w:rsidRPr="00A85C13">
        <w:rPr>
          <w:rFonts w:ascii="仿宋_GB2312" w:eastAsia="仿宋_GB2312" w:hAnsi="仿宋_GB2312"/>
          <w:b/>
          <w:sz w:val="32"/>
        </w:rPr>
        <w:t>第</w:t>
      </w:r>
      <w:r w:rsidRPr="00A85C13">
        <w:rPr>
          <w:rFonts w:ascii="仿宋_GB2312" w:eastAsia="仿宋_GB2312" w:hAnsi="仿宋_GB2312" w:hint="eastAsia"/>
          <w:b/>
          <w:sz w:val="32"/>
        </w:rPr>
        <w:t>六章</w:t>
      </w:r>
      <w:r w:rsidR="008F1086">
        <w:rPr>
          <w:rFonts w:ascii="仿宋_GB2312" w:eastAsia="仿宋_GB2312" w:hAnsi="仿宋_GB2312" w:hint="eastAsia"/>
          <w:b/>
          <w:sz w:val="32"/>
        </w:rPr>
        <w:t>：</w:t>
      </w:r>
      <w:r w:rsidR="00573B46" w:rsidRPr="00573B46">
        <w:rPr>
          <w:rFonts w:ascii="仿宋_GB2312" w:eastAsia="仿宋_GB2312" w:hAnsi="仿宋_GB2312" w:hint="eastAsia"/>
          <w:b/>
          <w:sz w:val="32"/>
        </w:rPr>
        <w:t>涉密事项管理</w:t>
      </w:r>
      <w:r w:rsidR="00573B46">
        <w:rPr>
          <w:rFonts w:ascii="仿宋_GB2312" w:eastAsia="仿宋_GB2312" w:hAnsi="仿宋_GB2312" w:hint="eastAsia"/>
          <w:sz w:val="32"/>
        </w:rPr>
        <w:t>明确</w:t>
      </w:r>
      <w:r w:rsidR="00573B46" w:rsidRPr="00C8067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健全预决算公开保密审查机制</w:t>
      </w:r>
      <w:r w:rsidR="002C441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责任主体</w:t>
      </w:r>
      <w:r w:rsidR="00573B4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 w:rsidR="002C441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规定了</w:t>
      </w:r>
      <w:r w:rsidR="00573B4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涉密</w:t>
      </w:r>
      <w:r w:rsidR="002C441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内容公开</w:t>
      </w:r>
      <w:r w:rsidR="00573B4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的处理原则</w:t>
      </w:r>
      <w:r w:rsidRPr="00A85C13">
        <w:rPr>
          <w:rFonts w:ascii="仿宋_GB2312" w:eastAsia="仿宋_GB2312" w:hAnsi="仿宋_GB2312"/>
          <w:sz w:val="32"/>
        </w:rPr>
        <w:t>。</w:t>
      </w:r>
    </w:p>
    <w:p w:rsidR="008F1086" w:rsidRDefault="00D012C9" w:rsidP="000B6A39">
      <w:pPr>
        <w:spacing w:after="0" w:line="560" w:lineRule="exact"/>
        <w:ind w:firstLineChars="200" w:firstLine="643"/>
        <w:jc w:val="both"/>
        <w:rPr>
          <w:rFonts w:ascii="仿宋_GB2312" w:eastAsia="仿宋_GB2312" w:hAnsi="仿宋_GB2312"/>
          <w:sz w:val="32"/>
        </w:rPr>
      </w:pPr>
      <w:r w:rsidRPr="00A85C13">
        <w:rPr>
          <w:rFonts w:ascii="仿宋_GB2312" w:eastAsia="仿宋_GB2312" w:hAnsi="仿宋_GB2312"/>
          <w:b/>
          <w:sz w:val="32"/>
        </w:rPr>
        <w:t>第</w:t>
      </w:r>
      <w:r w:rsidRPr="00A85C13">
        <w:rPr>
          <w:rFonts w:ascii="仿宋_GB2312" w:eastAsia="仿宋_GB2312" w:hAnsi="仿宋_GB2312" w:hint="eastAsia"/>
          <w:b/>
          <w:sz w:val="32"/>
        </w:rPr>
        <w:t>七</w:t>
      </w:r>
      <w:r w:rsidRPr="00A85C13">
        <w:rPr>
          <w:rFonts w:ascii="仿宋_GB2312" w:eastAsia="仿宋_GB2312" w:hAnsi="仿宋_GB2312"/>
          <w:b/>
          <w:sz w:val="32"/>
        </w:rPr>
        <w:t>章</w:t>
      </w:r>
      <w:r w:rsidR="008F1086">
        <w:rPr>
          <w:rFonts w:ascii="仿宋_GB2312" w:eastAsia="仿宋_GB2312" w:hAnsi="仿宋_GB2312" w:hint="eastAsia"/>
          <w:b/>
          <w:sz w:val="32"/>
        </w:rPr>
        <w:t>：</w:t>
      </w:r>
      <w:r w:rsidR="00573B46" w:rsidRPr="00573B46">
        <w:rPr>
          <w:rFonts w:ascii="仿宋_GB2312" w:eastAsia="仿宋_GB2312" w:hAnsi="仿宋_GB2312" w:hint="eastAsia"/>
          <w:b/>
          <w:sz w:val="32"/>
        </w:rPr>
        <w:t>保障措施</w:t>
      </w:r>
      <w:r w:rsidR="00B5320E" w:rsidRPr="00B5320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明确</w:t>
      </w:r>
      <w:r w:rsidR="003A3FE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了</w:t>
      </w:r>
      <w:r w:rsidR="00772D67" w:rsidRPr="00772D67">
        <w:rPr>
          <w:rFonts w:ascii="仿宋_GB2312" w:eastAsia="仿宋_GB2312" w:hAnsi="仿宋_GB2312" w:hint="eastAsia"/>
          <w:sz w:val="32"/>
        </w:rPr>
        <w:t>预决算公开的组织协调、绩效考核、监督检查、责任追究等工作</w:t>
      </w:r>
      <w:r w:rsidR="003A3FE7">
        <w:rPr>
          <w:rFonts w:ascii="仿宋_GB2312" w:eastAsia="仿宋_GB2312" w:hAnsi="仿宋_GB2312" w:hint="eastAsia"/>
          <w:sz w:val="32"/>
        </w:rPr>
        <w:t>机制。</w:t>
      </w:r>
    </w:p>
    <w:p w:rsidR="00D012C9" w:rsidRPr="00A85C13" w:rsidRDefault="00D012C9" w:rsidP="000B6A39">
      <w:pPr>
        <w:spacing w:after="0" w:line="560" w:lineRule="exact"/>
        <w:ind w:firstLineChars="200" w:firstLine="643"/>
        <w:jc w:val="both"/>
        <w:rPr>
          <w:rFonts w:ascii="仿宋_GB2312" w:eastAsia="仿宋_GB2312" w:hAnsi="微软雅黑" w:cs="宋体"/>
          <w:sz w:val="32"/>
          <w:szCs w:val="32"/>
        </w:rPr>
      </w:pPr>
      <w:r w:rsidRPr="00A85C13">
        <w:rPr>
          <w:rFonts w:ascii="仿宋_GB2312" w:eastAsia="仿宋_GB2312" w:hAnsi="仿宋_GB2312" w:hint="eastAsia"/>
          <w:b/>
          <w:sz w:val="32"/>
        </w:rPr>
        <w:t>第八</w:t>
      </w:r>
      <w:r w:rsidRPr="00A85C13">
        <w:rPr>
          <w:rFonts w:ascii="仿宋_GB2312" w:eastAsia="仿宋_GB2312" w:hAnsi="仿宋_GB2312"/>
          <w:b/>
          <w:sz w:val="32"/>
        </w:rPr>
        <w:t>章</w:t>
      </w:r>
      <w:r w:rsidR="008F1086">
        <w:rPr>
          <w:rFonts w:ascii="仿宋_GB2312" w:eastAsia="仿宋_GB2312" w:hAnsi="仿宋_GB2312" w:hint="eastAsia"/>
          <w:b/>
          <w:sz w:val="32"/>
        </w:rPr>
        <w:t>：</w:t>
      </w:r>
      <w:r w:rsidRPr="00A85C13">
        <w:rPr>
          <w:rFonts w:ascii="仿宋_GB2312" w:eastAsia="仿宋_GB2312" w:hAnsi="仿宋_GB2312"/>
          <w:b/>
          <w:sz w:val="32"/>
        </w:rPr>
        <w:t>附则</w:t>
      </w:r>
      <w:r w:rsidR="00B5320E">
        <w:rPr>
          <w:rFonts w:ascii="仿宋_GB2312" w:eastAsia="仿宋_GB2312" w:hAnsi="微软雅黑" w:cs="宋体" w:hint="eastAsia"/>
          <w:sz w:val="32"/>
          <w:szCs w:val="32"/>
        </w:rPr>
        <w:t>明确了《办法》的实施日期</w:t>
      </w:r>
      <w:r w:rsidRPr="00A85C13">
        <w:rPr>
          <w:rFonts w:ascii="仿宋_GB2312" w:eastAsia="仿宋_GB2312" w:hAnsi="微软雅黑" w:cs="宋体"/>
          <w:sz w:val="32"/>
          <w:szCs w:val="32"/>
        </w:rPr>
        <w:t>。</w:t>
      </w:r>
    </w:p>
    <w:p w:rsidR="00C313D0" w:rsidRDefault="00C313D0" w:rsidP="000B6A3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</w:t>
      </w:r>
      <w:r w:rsidRPr="00A85C13">
        <w:rPr>
          <w:rFonts w:ascii="黑体" w:eastAsia="黑体" w:hAnsi="黑体" w:hint="eastAsia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主要特点</w:t>
      </w:r>
    </w:p>
    <w:p w:rsidR="00C313D0" w:rsidRDefault="00C313D0" w:rsidP="000B6A39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</w:rPr>
        <w:t>本办法制定主要体现以下几个特点：</w:t>
      </w:r>
      <w:r w:rsidRPr="001162C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一是全面公开部门收支总体情况和财政拨款收支</w:t>
      </w:r>
      <w:r w:rsidR="0016548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等</w:t>
      </w:r>
      <w:r w:rsidRPr="001162C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情况，</w:t>
      </w:r>
      <w:r w:rsidRPr="001162C3">
        <w:rPr>
          <w:rFonts w:ascii="仿宋_GB2312" w:eastAsia="仿宋_GB2312" w:hAnsi="仿宋_GB2312" w:hint="eastAsia"/>
          <w:sz w:val="32"/>
        </w:rPr>
        <w:t>细化</w:t>
      </w:r>
      <w:r w:rsidR="00165483" w:rsidRPr="001162C3">
        <w:rPr>
          <w:rFonts w:ascii="仿宋_GB2312" w:eastAsia="仿宋_GB2312" w:hAnsi="仿宋_GB2312" w:hint="eastAsia"/>
          <w:sz w:val="32"/>
        </w:rPr>
        <w:t>公开</w:t>
      </w:r>
      <w:r w:rsidRPr="001162C3">
        <w:rPr>
          <w:rFonts w:ascii="仿宋_GB2312" w:eastAsia="仿宋_GB2312" w:hAnsi="仿宋_GB2312" w:hint="eastAsia"/>
          <w:sz w:val="32"/>
        </w:rPr>
        <w:t>支出事项</w:t>
      </w:r>
      <w:r>
        <w:rPr>
          <w:rFonts w:ascii="仿宋_GB2312" w:eastAsia="仿宋_GB2312" w:hAnsi="仿宋_GB2312" w:hint="eastAsia"/>
          <w:sz w:val="32"/>
        </w:rPr>
        <w:t>和信息，</w:t>
      </w:r>
      <w:r w:rsidR="002511DC">
        <w:rPr>
          <w:rFonts w:ascii="仿宋_GB2312" w:eastAsia="仿宋_GB2312" w:hAnsi="仿宋_GB2312" w:hint="eastAsia"/>
          <w:sz w:val="32"/>
        </w:rPr>
        <w:t>让</w:t>
      </w:r>
      <w:r w:rsidRPr="001162C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公众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看得懂</w:t>
      </w:r>
      <w:r w:rsidR="008C5FB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、找得见，能监督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。二是强化财政部门、预算部门</w:t>
      </w:r>
      <w:r w:rsidR="0016548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、部门所属单位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主体责任和</w:t>
      </w:r>
      <w:r w:rsidR="002511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义务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 w:rsidR="002511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确保公开的真实性、准确性，完整性。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三是明确财政内部各科室（股</w:t>
      </w:r>
      <w:r w:rsidR="008C5FB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室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 w:rsidR="0016548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组织和协调职责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 w:rsidR="002511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抓好工作落实，形成了各有侧重，相互衔接的预决算公开管理体系。</w:t>
      </w:r>
    </w:p>
    <w:p w:rsidR="004358AB" w:rsidRPr="00C313D0" w:rsidRDefault="004358AB" w:rsidP="000B6A39">
      <w:pPr>
        <w:spacing w:after="0" w:line="560" w:lineRule="exact"/>
        <w:jc w:val="both"/>
        <w:rPr>
          <w:rFonts w:ascii="仿宋_GB2312" w:eastAsia="仿宋_GB2312" w:hAnsi="仿宋_GB2312"/>
          <w:sz w:val="32"/>
        </w:rPr>
      </w:pPr>
    </w:p>
    <w:sectPr w:rsidR="004358AB" w:rsidRPr="00C313D0" w:rsidSect="000B6A39">
      <w:footerReference w:type="default" r:id="rId6"/>
      <w:pgSz w:w="11906" w:h="16838"/>
      <w:pgMar w:top="2098" w:right="1474" w:bottom="181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18" w:rsidRDefault="00F15F18" w:rsidP="00D012C9">
      <w:pPr>
        <w:spacing w:after="0"/>
      </w:pPr>
      <w:r>
        <w:separator/>
      </w:r>
    </w:p>
  </w:endnote>
  <w:endnote w:type="continuationSeparator" w:id="0">
    <w:p w:rsidR="00F15F18" w:rsidRDefault="00F15F18" w:rsidP="00D012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433"/>
      <w:docPartObj>
        <w:docPartGallery w:val="Page Numbers (Bottom of Page)"/>
        <w:docPartUnique/>
      </w:docPartObj>
    </w:sdtPr>
    <w:sdtContent>
      <w:p w:rsidR="00B5320E" w:rsidRDefault="00D044AF">
        <w:pPr>
          <w:pStyle w:val="a4"/>
          <w:jc w:val="center"/>
        </w:pPr>
        <w:fldSimple w:instr=" PAGE   \* MERGEFORMAT ">
          <w:r w:rsidR="000B6A39" w:rsidRPr="000B6A39">
            <w:rPr>
              <w:noProof/>
              <w:lang w:val="zh-CN"/>
            </w:rPr>
            <w:t>3</w:t>
          </w:r>
        </w:fldSimple>
      </w:p>
    </w:sdtContent>
  </w:sdt>
  <w:p w:rsidR="00B5320E" w:rsidRDefault="00B532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18" w:rsidRDefault="00F15F18" w:rsidP="00D012C9">
      <w:pPr>
        <w:spacing w:after="0"/>
      </w:pPr>
      <w:r>
        <w:separator/>
      </w:r>
    </w:p>
  </w:footnote>
  <w:footnote w:type="continuationSeparator" w:id="0">
    <w:p w:rsidR="00F15F18" w:rsidRDefault="00F15F18" w:rsidP="00D012C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B9B"/>
    <w:rsid w:val="00066ACF"/>
    <w:rsid w:val="000B6A39"/>
    <w:rsid w:val="000E4E6E"/>
    <w:rsid w:val="0011440D"/>
    <w:rsid w:val="00163A69"/>
    <w:rsid w:val="00165483"/>
    <w:rsid w:val="001B02B8"/>
    <w:rsid w:val="002309DF"/>
    <w:rsid w:val="00241EF9"/>
    <w:rsid w:val="00245ACB"/>
    <w:rsid w:val="002511DC"/>
    <w:rsid w:val="002706A3"/>
    <w:rsid w:val="002B5800"/>
    <w:rsid w:val="002C4417"/>
    <w:rsid w:val="002F3734"/>
    <w:rsid w:val="003035C7"/>
    <w:rsid w:val="00323B43"/>
    <w:rsid w:val="0039166C"/>
    <w:rsid w:val="003A3FE7"/>
    <w:rsid w:val="003D37D8"/>
    <w:rsid w:val="003E59F5"/>
    <w:rsid w:val="004108CB"/>
    <w:rsid w:val="00426133"/>
    <w:rsid w:val="004358AB"/>
    <w:rsid w:val="004C7947"/>
    <w:rsid w:val="004F6945"/>
    <w:rsid w:val="00573B46"/>
    <w:rsid w:val="005B6E21"/>
    <w:rsid w:val="0061044E"/>
    <w:rsid w:val="006D1E32"/>
    <w:rsid w:val="00713F92"/>
    <w:rsid w:val="00772D67"/>
    <w:rsid w:val="007C39F5"/>
    <w:rsid w:val="007E1E58"/>
    <w:rsid w:val="008150FF"/>
    <w:rsid w:val="00851893"/>
    <w:rsid w:val="008B4ABD"/>
    <w:rsid w:val="008B7726"/>
    <w:rsid w:val="008C5FB4"/>
    <w:rsid w:val="008E3738"/>
    <w:rsid w:val="008F1086"/>
    <w:rsid w:val="008F5144"/>
    <w:rsid w:val="009E2DC8"/>
    <w:rsid w:val="00A23FEB"/>
    <w:rsid w:val="00A47E04"/>
    <w:rsid w:val="00A63ED9"/>
    <w:rsid w:val="00A85C13"/>
    <w:rsid w:val="00AA6AB4"/>
    <w:rsid w:val="00AE6323"/>
    <w:rsid w:val="00B5320E"/>
    <w:rsid w:val="00BA20C5"/>
    <w:rsid w:val="00BF3910"/>
    <w:rsid w:val="00C313D0"/>
    <w:rsid w:val="00CD4EC1"/>
    <w:rsid w:val="00D012C9"/>
    <w:rsid w:val="00D044AF"/>
    <w:rsid w:val="00D31D50"/>
    <w:rsid w:val="00D47CC7"/>
    <w:rsid w:val="00D54C10"/>
    <w:rsid w:val="00E153AA"/>
    <w:rsid w:val="00E718E0"/>
    <w:rsid w:val="00EC0D90"/>
    <w:rsid w:val="00EF7833"/>
    <w:rsid w:val="00F11CBF"/>
    <w:rsid w:val="00F15F18"/>
    <w:rsid w:val="00F61CBE"/>
    <w:rsid w:val="00FF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2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2C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C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C9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rsid w:val="00D012C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cp:lastPrinted>2022-04-13T02:41:00Z</cp:lastPrinted>
  <dcterms:created xsi:type="dcterms:W3CDTF">2008-09-11T17:20:00Z</dcterms:created>
  <dcterms:modified xsi:type="dcterms:W3CDTF">2022-05-12T01:13:00Z</dcterms:modified>
</cp:coreProperties>
</file>