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宋体" w:hAnsi="宋体"/>
          <w:color w:val="000000"/>
          <w:sz w:val="30"/>
          <w:szCs w:val="30"/>
        </w:rPr>
      </w:pP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宋体" w:hAnsi="宋体"/>
          <w:color w:val="000000"/>
          <w:sz w:val="30"/>
          <w:szCs w:val="30"/>
        </w:rPr>
      </w:pP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宋体" w:hAnsi="宋体"/>
          <w:color w:val="000000"/>
          <w:sz w:val="30"/>
          <w:szCs w:val="30"/>
        </w:rPr>
      </w:pP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宋体" w:hAnsi="宋体"/>
          <w:color w:val="000000"/>
          <w:sz w:val="44"/>
          <w:szCs w:val="44"/>
        </w:rPr>
      </w:pP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宋体" w:hAnsi="宋体"/>
          <w:color w:val="000000"/>
          <w:sz w:val="30"/>
          <w:szCs w:val="30"/>
        </w:rPr>
      </w:pP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宋体" w:hAnsi="宋体"/>
          <w:color w:val="000000"/>
          <w:sz w:val="18"/>
          <w:szCs w:val="18"/>
        </w:rPr>
      </w:pP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宋体" w:hAnsi="宋体"/>
          <w:color w:val="000000"/>
          <w:sz w:val="18"/>
          <w:szCs w:val="18"/>
        </w:rPr>
      </w:pP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宋体" w:hAnsi="宋体"/>
          <w:color w:val="000000"/>
          <w:sz w:val="18"/>
          <w:szCs w:val="18"/>
        </w:rPr>
      </w:pP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hint="eastAsia" w:ascii="仿宋_GB2312" w:hAnsi="仿宋" w:eastAsia="仿宋_GB2312"/>
          <w:color w:val="000000"/>
          <w:sz w:val="32"/>
        </w:rPr>
      </w:pPr>
    </w:p>
    <w:p>
      <w:pPr>
        <w:keepNext w:val="0"/>
        <w:keepLines w:val="0"/>
        <w:pageBreakBefore w:val="0"/>
        <w:kinsoku/>
        <w:wordWrap/>
        <w:overflowPunct/>
        <w:topLinePunct w:val="0"/>
        <w:autoSpaceDE/>
        <w:bidi w:val="0"/>
        <w:adjustRightInd/>
        <w:snapToGrid/>
        <w:spacing w:line="600" w:lineRule="exact"/>
        <w:jc w:val="center"/>
        <w:textAlignment w:val="auto"/>
        <w:rPr>
          <w:rFonts w:hint="eastAsia" w:ascii="仿宋_GB2312" w:hAnsi="仿宋" w:eastAsia="仿宋_GB2312"/>
          <w:color w:val="000000"/>
          <w:sz w:val="32"/>
        </w:rPr>
      </w:pPr>
      <w:r>
        <w:rPr>
          <w:rFonts w:hint="eastAsia" w:ascii="仿宋_GB2312" w:hAnsi="仿宋" w:eastAsia="仿宋_GB2312"/>
          <w:color w:val="000000"/>
          <w:sz w:val="32"/>
        </w:rPr>
        <w:t>鄂财农指〔2021〕</w:t>
      </w:r>
      <w:r>
        <w:rPr>
          <w:rFonts w:hint="eastAsia" w:ascii="仿宋_GB2312" w:hAnsi="仿宋" w:eastAsia="仿宋_GB2312"/>
          <w:color w:val="000000"/>
          <w:sz w:val="32"/>
          <w:lang w:val="en-US" w:eastAsia="zh-CN"/>
        </w:rPr>
        <w:t>431</w:t>
      </w:r>
      <w:r>
        <w:rPr>
          <w:rFonts w:hint="eastAsia" w:ascii="仿宋_GB2312" w:hAnsi="仿宋" w:eastAsia="仿宋_GB2312"/>
          <w:color w:val="000000"/>
          <w:sz w:val="32"/>
        </w:rPr>
        <w:t>号</w:t>
      </w:r>
    </w:p>
    <w:p>
      <w:pPr>
        <w:keepNext w:val="0"/>
        <w:keepLines w:val="0"/>
        <w:pageBreakBefore w:val="0"/>
        <w:kinsoku/>
        <w:wordWrap/>
        <w:overflowPunct/>
        <w:topLinePunct w:val="0"/>
        <w:autoSpaceDE/>
        <w:bidi w:val="0"/>
        <w:adjustRightInd/>
        <w:snapToGrid/>
        <w:spacing w:line="640" w:lineRule="exact"/>
        <w:ind w:firstLine="640" w:firstLineChars="200"/>
        <w:jc w:val="center"/>
        <w:textAlignment w:val="auto"/>
        <w:rPr>
          <w:rFonts w:hint="eastAsia" w:ascii="仿宋" w:hAnsi="仿宋" w:eastAsia="仿宋"/>
          <w:color w:val="000000"/>
          <w:sz w:val="32"/>
          <w:szCs w:val="32"/>
        </w:rPr>
      </w:pPr>
    </w:p>
    <w:p>
      <w:pPr>
        <w:pStyle w:val="16"/>
        <w:keepNext w:val="0"/>
        <w:keepLines w:val="0"/>
        <w:pageBreakBefore w:val="0"/>
        <w:kinsoku/>
        <w:wordWrap/>
        <w:overflowPunct/>
        <w:topLinePunct w:val="0"/>
        <w:autoSpaceDE/>
        <w:autoSpaceDN w:val="0"/>
        <w:bidi w:val="0"/>
        <w:adjustRightInd/>
        <w:snapToGrid/>
        <w:spacing w:line="680" w:lineRule="exact"/>
        <w:jc w:val="center"/>
        <w:textAlignment w:val="auto"/>
        <w:rPr>
          <w:rFonts w:hint="eastAsia" w:ascii="方正小标宋简体" w:hAnsi="宋体" w:eastAsia="方正小标宋简体"/>
          <w:color w:val="000000"/>
          <w:sz w:val="44"/>
          <w:szCs w:val="44"/>
        </w:rPr>
      </w:pPr>
      <w:r>
        <w:rPr>
          <w:rFonts w:hint="eastAsia" w:ascii="方正小标宋简体" w:hAnsi="宋体" w:eastAsia="方正小标宋简体"/>
          <w:color w:val="000000"/>
          <w:sz w:val="44"/>
          <w:szCs w:val="44"/>
        </w:rPr>
        <w:t>鄂尔多斯市财政局关于调整2021年财政</w:t>
      </w:r>
    </w:p>
    <w:p>
      <w:pPr>
        <w:pStyle w:val="16"/>
        <w:keepNext w:val="0"/>
        <w:keepLines w:val="0"/>
        <w:pageBreakBefore w:val="0"/>
        <w:kinsoku/>
        <w:wordWrap/>
        <w:overflowPunct/>
        <w:topLinePunct w:val="0"/>
        <w:autoSpaceDE/>
        <w:autoSpaceDN w:val="0"/>
        <w:bidi w:val="0"/>
        <w:adjustRightInd/>
        <w:snapToGrid/>
        <w:spacing w:line="680" w:lineRule="exact"/>
        <w:jc w:val="center"/>
        <w:textAlignment w:val="auto"/>
        <w:rPr>
          <w:rFonts w:ascii="方正小标宋简体" w:hAnsi="宋体" w:eastAsia="方正小标宋简体"/>
          <w:color w:val="000000"/>
          <w:sz w:val="44"/>
          <w:szCs w:val="44"/>
        </w:rPr>
      </w:pPr>
      <w:r>
        <w:rPr>
          <w:rFonts w:hint="eastAsia" w:ascii="方正小标宋简体" w:hAnsi="宋体" w:eastAsia="方正小标宋简体"/>
          <w:color w:val="000000"/>
          <w:sz w:val="44"/>
          <w:szCs w:val="44"/>
        </w:rPr>
        <w:t>衔接推进乡村振兴专项补助资金的通知</w:t>
      </w:r>
    </w:p>
    <w:p>
      <w:pPr>
        <w:keepNext w:val="0"/>
        <w:keepLines w:val="0"/>
        <w:pageBreakBefore w:val="0"/>
        <w:widowControl w:val="0"/>
        <w:kinsoku/>
        <w:wordWrap/>
        <w:overflowPunct/>
        <w:topLinePunct w:val="0"/>
        <w:autoSpaceDE/>
        <w:autoSpaceDN/>
        <w:bidi w:val="0"/>
        <w:adjustRightInd/>
        <w:snapToGrid/>
        <w:spacing w:line="680" w:lineRule="exact"/>
        <w:ind w:firstLine="640" w:firstLineChars="200"/>
        <w:textAlignment w:val="auto"/>
        <w:rPr>
          <w:rFonts w:hint="eastAsia" w:ascii="仿宋_GB2312" w:hAnsi="仿宋" w:eastAsia="仿宋_GB2312" w:cs="仿宋"/>
          <w:color w:val="000000"/>
          <w:sz w:val="32"/>
          <w:szCs w:val="32"/>
        </w:rPr>
      </w:pPr>
    </w:p>
    <w:p>
      <w:pPr>
        <w:keepNext w:val="0"/>
        <w:keepLines w:val="0"/>
        <w:pageBreakBefore w:val="0"/>
        <w:widowControl w:val="0"/>
        <w:kinsoku/>
        <w:wordWrap/>
        <w:overflowPunct/>
        <w:topLinePunct w:val="0"/>
        <w:autoSpaceDE/>
        <w:autoSpaceDN/>
        <w:bidi w:val="0"/>
        <w:adjustRightInd/>
        <w:snapToGrid/>
        <w:spacing w:line="680" w:lineRule="exact"/>
        <w:jc w:val="left"/>
        <w:textAlignment w:val="auto"/>
        <w:rPr>
          <w:rFonts w:hint="eastAsia" w:ascii="仿宋_GB2312" w:hAnsi="仿宋" w:eastAsia="仿宋_GB2312" w:cs="仿宋"/>
          <w:color w:val="000000"/>
          <w:sz w:val="32"/>
          <w:szCs w:val="32"/>
          <w:lang w:eastAsia="zh-CN"/>
        </w:rPr>
      </w:pPr>
      <w:r>
        <w:rPr>
          <w:rFonts w:hint="eastAsia" w:ascii="仿宋_GB2312" w:hAnsi="仿宋" w:eastAsia="仿宋_GB2312" w:cs="仿宋"/>
          <w:color w:val="000000"/>
          <w:sz w:val="32"/>
          <w:szCs w:val="32"/>
          <w:lang w:eastAsia="zh-CN"/>
        </w:rPr>
        <w:t>鄂托克旗、鄂托克前旗、乌审旗、伊旗、</w:t>
      </w:r>
      <w:bookmarkStart w:id="0" w:name="_GoBack"/>
      <w:bookmarkEnd w:id="0"/>
      <w:r>
        <w:rPr>
          <w:rFonts w:hint="eastAsia" w:ascii="仿宋_GB2312" w:hAnsi="仿宋" w:eastAsia="仿宋_GB2312" w:cs="仿宋"/>
          <w:color w:val="000000"/>
          <w:sz w:val="32"/>
          <w:szCs w:val="32"/>
          <w:lang w:eastAsia="zh-CN"/>
        </w:rPr>
        <w:t>康巴什：</w:t>
      </w:r>
    </w:p>
    <w:p>
      <w:pPr>
        <w:keepNext w:val="0"/>
        <w:keepLines w:val="0"/>
        <w:pageBreakBefore w:val="0"/>
        <w:widowControl w:val="0"/>
        <w:kinsoku/>
        <w:wordWrap/>
        <w:overflowPunct/>
        <w:topLinePunct w:val="0"/>
        <w:autoSpaceDE/>
        <w:autoSpaceDN/>
        <w:bidi w:val="0"/>
        <w:adjustRightInd/>
        <w:snapToGrid/>
        <w:spacing w:line="680" w:lineRule="exact"/>
        <w:ind w:firstLine="640" w:firstLineChars="200"/>
        <w:jc w:val="left"/>
        <w:textAlignment w:val="auto"/>
        <w:rPr>
          <w:rFonts w:hint="eastAsia" w:ascii="仿宋_GB2312" w:hAnsi="仿宋" w:eastAsia="仿宋_GB2312" w:cs="仿宋"/>
          <w:color w:val="000000"/>
          <w:sz w:val="32"/>
          <w:szCs w:val="32"/>
          <w:lang w:eastAsia="zh-CN"/>
        </w:rPr>
      </w:pPr>
      <w:r>
        <w:rPr>
          <w:rFonts w:hint="eastAsia" w:ascii="仿宋_GB2312" w:hAnsi="仿宋" w:eastAsia="仿宋_GB2312" w:cs="仿宋"/>
          <w:color w:val="000000"/>
          <w:sz w:val="32"/>
          <w:szCs w:val="32"/>
          <w:lang w:eastAsia="zh-CN"/>
        </w:rPr>
        <w:t>根据《鄂尔多斯市民族事务委员会关于申请调整各级财政衔接推进乡村振兴（少数民族发展任务）资金的通知》（鄂民委函〔2021〕57号）文件，现将鄂财农指〔2021〕220号、鄂财农指〔2021〕283号、鄂财农指〔2021〕262号中下达康巴什区的194万元收回，分配到其他旗区（具体金额详见资金调整分配表），此款请列入2021年政府收支分类科目2130505“生产发展”中。</w:t>
      </w:r>
    </w:p>
    <w:p>
      <w:pPr>
        <w:keepNext w:val="0"/>
        <w:keepLines w:val="0"/>
        <w:pageBreakBefore w:val="0"/>
        <w:widowControl w:val="0"/>
        <w:kinsoku/>
        <w:wordWrap/>
        <w:overflowPunct/>
        <w:topLinePunct w:val="0"/>
        <w:autoSpaceDE/>
        <w:autoSpaceDN/>
        <w:bidi w:val="0"/>
        <w:adjustRightInd/>
        <w:snapToGrid/>
        <w:spacing w:line="680" w:lineRule="exact"/>
        <w:ind w:firstLine="640" w:firstLineChars="200"/>
        <w:jc w:val="left"/>
        <w:textAlignment w:val="auto"/>
        <w:rPr>
          <w:rFonts w:hint="eastAsia" w:ascii="仿宋_GB2312" w:hAnsi="Times New Roman" w:eastAsia="仿宋_GB2312" w:cs="Times New Roman"/>
          <w:color w:val="000000"/>
          <w:sz w:val="32"/>
          <w:szCs w:val="32"/>
          <w:lang w:val="en-US" w:eastAsia="zh-CN"/>
        </w:rPr>
      </w:pPr>
      <w:r>
        <w:rPr>
          <w:rFonts w:hint="eastAsia" w:ascii="仿宋_GB2312" w:hAnsi="仿宋" w:eastAsia="仿宋_GB2312" w:cs="仿宋"/>
          <w:color w:val="000000"/>
          <w:sz w:val="32"/>
          <w:szCs w:val="32"/>
          <w:lang w:eastAsia="zh-CN"/>
        </w:rPr>
        <w:t>你旗接文后，请严格按照《内蒙古自治区人民政府关于进一步加快扶贫资金使用管理的意见》（内政发〔2018〕21号）和《内蒙古自治区财政衔接推进乡村振兴补助资金管理办法》（内财农规〔2021〕8号）要求，管好用好财政衔接推进乡村振兴补助资金，充分发挥资金使用效益。</w:t>
      </w:r>
    </w:p>
    <w:p>
      <w:pPr>
        <w:keepNext w:val="0"/>
        <w:keepLines w:val="0"/>
        <w:pageBreakBefore w:val="0"/>
        <w:widowControl w:val="0"/>
        <w:kinsoku/>
        <w:wordWrap/>
        <w:overflowPunct/>
        <w:topLinePunct w:val="0"/>
        <w:autoSpaceDE/>
        <w:autoSpaceDN/>
        <w:bidi w:val="0"/>
        <w:adjustRightInd/>
        <w:snapToGrid/>
        <w:spacing w:line="680" w:lineRule="exact"/>
        <w:ind w:firstLine="640" w:firstLineChars="200"/>
        <w:jc w:val="left"/>
        <w:textAlignment w:val="auto"/>
        <w:rPr>
          <w:rFonts w:hint="eastAsia" w:ascii="仿宋_GB2312" w:hAnsi="Times New Roman" w:eastAsia="仿宋_GB2312" w:cs="Times New Roman"/>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80" w:lineRule="exact"/>
        <w:ind w:firstLine="640" w:firstLineChars="200"/>
        <w:jc w:val="left"/>
        <w:textAlignment w:val="auto"/>
        <w:rPr>
          <w:rFonts w:hint="eastAsia" w:ascii="仿宋_GB2312" w:hAnsi="Times New Roman" w:eastAsia="仿宋_GB2312" w:cs="Times New Roman"/>
          <w:color w:val="000000"/>
          <w:sz w:val="32"/>
          <w:szCs w:val="32"/>
          <w:lang w:val="en-US" w:eastAsia="zh-CN"/>
        </w:rPr>
      </w:pPr>
      <w:r>
        <w:rPr>
          <w:rFonts w:hint="eastAsia" w:ascii="仿宋_GB2312" w:hAnsi="Times New Roman" w:eastAsia="仿宋_GB2312" w:cs="Times New Roman"/>
          <w:color w:val="000000"/>
          <w:sz w:val="32"/>
          <w:szCs w:val="32"/>
          <w:lang w:val="en-US" w:eastAsia="zh-CN"/>
        </w:rPr>
        <w:t>附件：2021年财政衔接推进乡村振兴补助资金调整分配表</w:t>
      </w:r>
    </w:p>
    <w:p>
      <w:pPr>
        <w:keepNext w:val="0"/>
        <w:keepLines w:val="0"/>
        <w:pageBreakBefore w:val="0"/>
        <w:widowControl w:val="0"/>
        <w:kinsoku/>
        <w:wordWrap/>
        <w:overflowPunct/>
        <w:topLinePunct w:val="0"/>
        <w:autoSpaceDE/>
        <w:autoSpaceDN/>
        <w:bidi w:val="0"/>
        <w:adjustRightInd/>
        <w:snapToGrid/>
        <w:spacing w:line="680" w:lineRule="exact"/>
        <w:ind w:firstLine="640" w:firstLineChars="200"/>
        <w:jc w:val="left"/>
        <w:textAlignment w:val="auto"/>
        <w:rPr>
          <w:rFonts w:hint="eastAsia" w:ascii="仿宋_GB2312" w:hAnsi="Times New Roman" w:eastAsia="仿宋_GB2312" w:cs="Times New Roman"/>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80" w:lineRule="exact"/>
        <w:ind w:firstLine="640" w:firstLineChars="200"/>
        <w:jc w:val="left"/>
        <w:textAlignment w:val="auto"/>
        <w:rPr>
          <w:rFonts w:hint="eastAsia" w:ascii="仿宋_GB2312" w:hAnsi="Times New Roman" w:eastAsia="仿宋_GB2312" w:cs="Times New Roman"/>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ind w:firstLine="5440" w:firstLineChars="1700"/>
        <w:textAlignment w:val="auto"/>
        <w:rPr>
          <w:rFonts w:hint="eastAsia" w:ascii="仿宋_GB2312" w:eastAsia="仿宋_GB2312"/>
          <w:color w:val="000000"/>
          <w:sz w:val="32"/>
          <w:szCs w:val="32"/>
        </w:rPr>
      </w:pPr>
      <w:r>
        <w:rPr>
          <w:rFonts w:hint="eastAsia" w:ascii="仿宋_GB2312" w:eastAsia="仿宋_GB2312"/>
          <w:color w:val="000000"/>
          <w:sz w:val="32"/>
          <w:szCs w:val="32"/>
        </w:rPr>
        <w:t>鄂尔多斯市财政局</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center"/>
        <w:textAlignment w:val="auto"/>
        <w:rPr>
          <w:rFonts w:hint="eastAsia" w:ascii="仿宋_GB2312" w:eastAsia="仿宋_GB2312"/>
          <w:color w:val="000000"/>
          <w:sz w:val="32"/>
          <w:szCs w:val="32"/>
        </w:rPr>
      </w:pPr>
      <w:r>
        <w:rPr>
          <w:rFonts w:hint="eastAsia" w:ascii="仿宋_GB2312" w:eastAsia="仿宋_GB2312"/>
          <w:color w:val="000000"/>
          <w:sz w:val="32"/>
          <w:szCs w:val="32"/>
        </w:rPr>
        <w:t xml:space="preserve">                         2021年</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月</w:t>
      </w:r>
      <w:r>
        <w:rPr>
          <w:rFonts w:hint="eastAsia" w:ascii="仿宋_GB2312" w:eastAsia="仿宋_GB2312"/>
          <w:color w:val="000000"/>
          <w:sz w:val="32"/>
          <w:szCs w:val="32"/>
          <w:lang w:val="en-US" w:eastAsia="zh-CN"/>
        </w:rPr>
        <w:t>31</w:t>
      </w:r>
      <w:r>
        <w:rPr>
          <w:rFonts w:hint="eastAsia" w:ascii="仿宋_GB2312" w:eastAsia="仿宋_GB2312"/>
          <w:color w:val="000000"/>
          <w:sz w:val="32"/>
          <w:szCs w:val="32"/>
        </w:rPr>
        <w:t>日</w:t>
      </w:r>
    </w:p>
    <w:p>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ascii="仿宋_GB2312" w:eastAsia="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ascii="仿宋_GB2312" w:eastAsia="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ascii="仿宋_GB2312" w:eastAsia="仿宋_GB2312"/>
          <w:color w:val="000000"/>
          <w:sz w:val="32"/>
          <w:szCs w:val="32"/>
        </w:rPr>
      </w:pPr>
    </w:p>
    <w:p>
      <w:pPr>
        <w:pStyle w:val="9"/>
        <w:keepNext w:val="0"/>
        <w:keepLines w:val="0"/>
        <w:pageBreakBefore w:val="0"/>
        <w:kinsoku/>
        <w:wordWrap/>
        <w:overflowPunct/>
        <w:topLinePunct w:val="0"/>
        <w:autoSpaceDE/>
        <w:bidi w:val="0"/>
        <w:adjustRightInd/>
        <w:snapToGrid/>
        <w:spacing w:before="0" w:beforeAutospacing="0" w:after="0" w:afterAutospacing="0" w:line="600" w:lineRule="exact"/>
        <w:jc w:val="both"/>
        <w:textAlignment w:val="auto"/>
        <w:rPr>
          <w:rFonts w:hint="eastAsia" w:ascii="黑体" w:hAnsi="仿宋" w:eastAsia="黑体" w:cs="仿宋"/>
          <w:bCs/>
          <w:color w:val="000000"/>
          <w:sz w:val="32"/>
          <w:szCs w:val="32"/>
        </w:rPr>
      </w:pPr>
    </w:p>
    <w:p>
      <w:pPr>
        <w:pStyle w:val="9"/>
        <w:keepNext w:val="0"/>
        <w:keepLines w:val="0"/>
        <w:pageBreakBefore w:val="0"/>
        <w:kinsoku/>
        <w:wordWrap/>
        <w:overflowPunct/>
        <w:topLinePunct w:val="0"/>
        <w:autoSpaceDE/>
        <w:bidi w:val="0"/>
        <w:adjustRightInd/>
        <w:snapToGrid/>
        <w:spacing w:before="0" w:beforeAutospacing="0" w:after="0" w:afterAutospacing="0" w:line="600" w:lineRule="exact"/>
        <w:jc w:val="both"/>
        <w:textAlignment w:val="auto"/>
        <w:rPr>
          <w:rFonts w:hint="eastAsia" w:eastAsia="黑体" w:cs="仿宋"/>
          <w:color w:val="000000"/>
          <w:sz w:val="32"/>
          <w:szCs w:val="32"/>
          <w:lang w:eastAsia="zh-CN"/>
        </w:rPr>
      </w:pPr>
      <w:r>
        <w:rPr>
          <w:rFonts w:hint="eastAsia" w:ascii="黑体" w:hAnsi="仿宋" w:eastAsia="黑体" w:cs="仿宋"/>
          <w:bCs/>
          <w:color w:val="000000"/>
          <w:sz w:val="32"/>
          <w:szCs w:val="32"/>
        </w:rPr>
        <w:t>信息公开选项：</w:t>
      </w:r>
      <w:r>
        <w:rPr>
          <w:rFonts w:hint="eastAsia" w:ascii="宋体" w:hAnsi="宋体" w:eastAsia="宋体" w:cs="宋体"/>
          <w:color w:val="000000"/>
          <w:kern w:val="2"/>
          <w:sz w:val="32"/>
          <w:szCs w:val="32"/>
          <w:lang w:val="en-US" w:eastAsia="zh-CN" w:bidi="ar-SA"/>
        </w:rPr>
        <w:t>主动公开</w:t>
      </w:r>
    </w:p>
    <w:p>
      <w:pPr>
        <w:keepNext w:val="0"/>
        <w:keepLines w:val="0"/>
        <w:pageBreakBefore w:val="0"/>
        <w:pBdr>
          <w:top w:val="single" w:color="auto" w:sz="4" w:space="0"/>
          <w:bottom w:val="single" w:color="auto" w:sz="4" w:space="0"/>
        </w:pBdr>
        <w:kinsoku/>
        <w:wordWrap/>
        <w:overflowPunct/>
        <w:topLinePunct w:val="0"/>
        <w:autoSpaceDE/>
        <w:bidi w:val="0"/>
        <w:adjustRightInd/>
        <w:snapToGrid/>
        <w:spacing w:line="600" w:lineRule="exact"/>
        <w:ind w:firstLine="280" w:firstLineChars="100"/>
        <w:jc w:val="left"/>
        <w:textAlignment w:val="auto"/>
        <w:rPr>
          <w:rFonts w:hint="eastAsia" w:ascii="黑体" w:hAnsi="仿宋" w:eastAsia="黑体" w:cs="仿宋"/>
          <w:bCs/>
          <w:color w:val="000000"/>
          <w:sz w:val="32"/>
          <w:szCs w:val="32"/>
        </w:rPr>
      </w:pPr>
      <w:r>
        <w:rPr>
          <w:rFonts w:hint="eastAsia" w:ascii="仿宋_GB2312" w:hAnsi="仿宋" w:eastAsia="仿宋_GB2312" w:cs="仿宋"/>
          <w:color w:val="000000"/>
          <w:sz w:val="28"/>
          <w:szCs w:val="28"/>
        </w:rPr>
        <w:t>鄂尔多斯市财政局                        2021年</w:t>
      </w:r>
      <w:r>
        <w:rPr>
          <w:rFonts w:hint="eastAsia" w:ascii="仿宋_GB2312" w:hAnsi="仿宋" w:eastAsia="仿宋_GB2312" w:cs="仿宋"/>
          <w:color w:val="000000"/>
          <w:sz w:val="28"/>
          <w:szCs w:val="28"/>
          <w:lang w:val="en-US" w:eastAsia="zh-CN"/>
        </w:rPr>
        <w:t>8</w:t>
      </w:r>
      <w:r>
        <w:rPr>
          <w:rFonts w:hint="eastAsia" w:ascii="仿宋_GB2312" w:hAnsi="仿宋" w:eastAsia="仿宋_GB2312" w:cs="仿宋"/>
          <w:color w:val="000000"/>
          <w:sz w:val="28"/>
          <w:szCs w:val="28"/>
        </w:rPr>
        <w:t>月</w:t>
      </w:r>
      <w:r>
        <w:rPr>
          <w:rFonts w:hint="eastAsia" w:ascii="仿宋_GB2312" w:hAnsi="仿宋" w:eastAsia="仿宋_GB2312" w:cs="仿宋"/>
          <w:color w:val="000000"/>
          <w:sz w:val="28"/>
          <w:szCs w:val="28"/>
          <w:lang w:val="en-US" w:eastAsia="zh-CN"/>
        </w:rPr>
        <w:t>31</w:t>
      </w:r>
      <w:r>
        <w:rPr>
          <w:rFonts w:hint="eastAsia" w:ascii="仿宋_GB2312" w:hAnsi="仿宋" w:eastAsia="仿宋_GB2312" w:cs="仿宋"/>
          <w:color w:val="000000"/>
          <w:sz w:val="28"/>
          <w:szCs w:val="28"/>
        </w:rPr>
        <w:t>日印发</w:t>
      </w:r>
    </w:p>
    <w:p>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ascii="仿宋_GB2312" w:eastAsia="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36"/>
          <w:szCs w:val="44"/>
          <w:lang w:val="en-US" w:eastAsia="zh-CN"/>
        </w:rPr>
      </w:pPr>
      <w:r>
        <w:rPr>
          <w:rFonts w:hint="eastAsia" w:ascii="方正小标宋简体" w:hAnsi="方正小标宋简体" w:eastAsia="方正小标宋简体" w:cs="方正小标宋简体"/>
          <w:sz w:val="36"/>
          <w:szCs w:val="44"/>
          <w:lang w:val="en-US" w:eastAsia="zh-CN"/>
        </w:rPr>
        <w:t>2021年财政衔接推进乡村振兴补助资金调整分配表</w:t>
      </w:r>
    </w:p>
    <w:p>
      <w:pPr>
        <w:keepNext w:val="0"/>
        <w:keepLines w:val="0"/>
        <w:pageBreakBefore w:val="0"/>
        <w:widowControl w:val="0"/>
        <w:kinsoku/>
        <w:wordWrap/>
        <w:overflowPunct/>
        <w:topLinePunct w:val="0"/>
        <w:autoSpaceDE/>
        <w:autoSpaceDN/>
        <w:bidi w:val="0"/>
        <w:adjustRightInd/>
        <w:snapToGrid/>
        <w:spacing w:line="640" w:lineRule="exact"/>
        <w:jc w:val="right"/>
        <w:textAlignment w:val="auto"/>
        <w:rPr>
          <w:rFonts w:hint="eastAsia" w:ascii="楷体" w:hAnsi="楷体" w:eastAsia="楷体" w:cs="楷体"/>
          <w:sz w:val="32"/>
          <w:szCs w:val="40"/>
          <w:lang w:val="en-US" w:eastAsia="zh-CN"/>
        </w:rPr>
      </w:pPr>
      <w:r>
        <w:rPr>
          <w:rFonts w:hint="eastAsia" w:ascii="楷体" w:hAnsi="楷体" w:eastAsia="楷体" w:cs="楷体"/>
          <w:sz w:val="32"/>
          <w:szCs w:val="40"/>
          <w:lang w:val="en-US" w:eastAsia="zh-CN"/>
        </w:rPr>
        <w:t>单位：万元</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pPr>
              <w:jc w:val="center"/>
              <w:rPr>
                <w:rFonts w:hint="default"/>
                <w:sz w:val="36"/>
                <w:szCs w:val="36"/>
                <w:vertAlign w:val="baseline"/>
                <w:lang w:val="en-US" w:eastAsia="zh-CN"/>
              </w:rPr>
            </w:pPr>
            <w:r>
              <w:rPr>
                <w:rFonts w:hint="eastAsia"/>
                <w:sz w:val="36"/>
                <w:szCs w:val="36"/>
                <w:vertAlign w:val="baseline"/>
                <w:lang w:val="en-US" w:eastAsia="zh-CN"/>
              </w:rPr>
              <w:t>序号</w:t>
            </w:r>
          </w:p>
        </w:tc>
        <w:tc>
          <w:tcPr>
            <w:tcW w:w="2130" w:type="dxa"/>
            <w:vAlign w:val="center"/>
          </w:tcPr>
          <w:p>
            <w:pPr>
              <w:jc w:val="center"/>
              <w:rPr>
                <w:rFonts w:hint="default"/>
                <w:sz w:val="36"/>
                <w:szCs w:val="36"/>
                <w:vertAlign w:val="baseline"/>
                <w:lang w:val="en-US" w:eastAsia="zh-CN"/>
              </w:rPr>
            </w:pPr>
            <w:r>
              <w:rPr>
                <w:rFonts w:hint="eastAsia"/>
                <w:sz w:val="36"/>
                <w:szCs w:val="36"/>
                <w:vertAlign w:val="baseline"/>
                <w:lang w:val="en-US" w:eastAsia="zh-CN"/>
              </w:rPr>
              <w:t>旗区</w:t>
            </w:r>
          </w:p>
        </w:tc>
        <w:tc>
          <w:tcPr>
            <w:tcW w:w="2131" w:type="dxa"/>
            <w:vAlign w:val="center"/>
          </w:tcPr>
          <w:p>
            <w:pPr>
              <w:jc w:val="center"/>
              <w:rPr>
                <w:rFonts w:hint="default"/>
                <w:sz w:val="36"/>
                <w:szCs w:val="36"/>
                <w:vertAlign w:val="baseline"/>
                <w:lang w:val="en-US" w:eastAsia="zh-CN"/>
              </w:rPr>
            </w:pPr>
            <w:r>
              <w:rPr>
                <w:rFonts w:hint="eastAsia"/>
                <w:sz w:val="36"/>
                <w:szCs w:val="36"/>
                <w:vertAlign w:val="baseline"/>
                <w:lang w:val="en-US" w:eastAsia="zh-CN"/>
              </w:rPr>
              <w:t>金额</w:t>
            </w:r>
          </w:p>
        </w:tc>
        <w:tc>
          <w:tcPr>
            <w:tcW w:w="2131" w:type="dxa"/>
            <w:vAlign w:val="center"/>
          </w:tcPr>
          <w:p>
            <w:pPr>
              <w:jc w:val="center"/>
              <w:rPr>
                <w:rFonts w:hint="default"/>
                <w:sz w:val="36"/>
                <w:szCs w:val="36"/>
                <w:vertAlign w:val="baseline"/>
                <w:lang w:val="en-US" w:eastAsia="zh-CN"/>
              </w:rPr>
            </w:pPr>
            <w:r>
              <w:rPr>
                <w:rFonts w:hint="eastAsia"/>
                <w:sz w:val="36"/>
                <w:szCs w:val="36"/>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2130" w:type="dxa"/>
            <w:vAlign w:val="center"/>
          </w:tcPr>
          <w:p>
            <w:pPr>
              <w:jc w:val="center"/>
              <w:rPr>
                <w:rFonts w:hint="default"/>
                <w:sz w:val="36"/>
                <w:szCs w:val="36"/>
                <w:vertAlign w:val="baseline"/>
                <w:lang w:val="en-US" w:eastAsia="zh-CN"/>
              </w:rPr>
            </w:pPr>
            <w:r>
              <w:rPr>
                <w:rFonts w:hint="eastAsia"/>
                <w:sz w:val="36"/>
                <w:szCs w:val="36"/>
                <w:vertAlign w:val="baseline"/>
                <w:lang w:val="en-US" w:eastAsia="zh-CN"/>
              </w:rPr>
              <w:t>1</w:t>
            </w:r>
          </w:p>
        </w:tc>
        <w:tc>
          <w:tcPr>
            <w:tcW w:w="2130" w:type="dxa"/>
            <w:vAlign w:val="center"/>
          </w:tcPr>
          <w:p>
            <w:pPr>
              <w:jc w:val="center"/>
              <w:rPr>
                <w:rFonts w:hint="default"/>
                <w:sz w:val="36"/>
                <w:szCs w:val="36"/>
                <w:vertAlign w:val="baseline"/>
                <w:lang w:val="en-US" w:eastAsia="zh-CN"/>
              </w:rPr>
            </w:pPr>
            <w:r>
              <w:rPr>
                <w:rFonts w:hint="eastAsia"/>
                <w:sz w:val="36"/>
                <w:szCs w:val="36"/>
                <w:vertAlign w:val="baseline"/>
                <w:lang w:val="en-US" w:eastAsia="zh-CN"/>
              </w:rPr>
              <w:t>鄂托克旗</w:t>
            </w:r>
          </w:p>
        </w:tc>
        <w:tc>
          <w:tcPr>
            <w:tcW w:w="2131" w:type="dxa"/>
            <w:vAlign w:val="center"/>
          </w:tcPr>
          <w:p>
            <w:pPr>
              <w:jc w:val="center"/>
              <w:rPr>
                <w:rFonts w:hint="default"/>
                <w:sz w:val="36"/>
                <w:szCs w:val="36"/>
                <w:vertAlign w:val="baseline"/>
                <w:lang w:val="en-US" w:eastAsia="zh-CN"/>
              </w:rPr>
            </w:pPr>
            <w:r>
              <w:rPr>
                <w:rFonts w:hint="eastAsia"/>
                <w:sz w:val="36"/>
                <w:szCs w:val="36"/>
                <w:vertAlign w:val="baseline"/>
                <w:lang w:val="en-US" w:eastAsia="zh-CN"/>
              </w:rPr>
              <w:t>52</w:t>
            </w:r>
          </w:p>
        </w:tc>
        <w:tc>
          <w:tcPr>
            <w:tcW w:w="2131" w:type="dxa"/>
            <w:vAlign w:val="center"/>
          </w:tcPr>
          <w:p>
            <w:pPr>
              <w:jc w:val="center"/>
              <w:rPr>
                <w:rFonts w:hint="eastAsia"/>
                <w:sz w:val="36"/>
                <w:szCs w:val="36"/>
                <w:vertAlign w:val="baseline"/>
                <w:lang w:val="en-US" w:eastAsia="zh-CN"/>
              </w:rPr>
            </w:pPr>
            <w:r>
              <w:rPr>
                <w:rFonts w:hint="eastAsia"/>
                <w:sz w:val="36"/>
                <w:szCs w:val="36"/>
                <w:vertAlign w:val="baseline"/>
                <w:lang w:val="en-US" w:eastAsia="zh-CN"/>
              </w:rPr>
              <w:t>中央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2130" w:type="dxa"/>
            <w:vAlign w:val="center"/>
          </w:tcPr>
          <w:p>
            <w:pPr>
              <w:jc w:val="center"/>
              <w:rPr>
                <w:rFonts w:hint="default"/>
                <w:sz w:val="36"/>
                <w:szCs w:val="36"/>
                <w:vertAlign w:val="baseline"/>
                <w:lang w:val="en-US" w:eastAsia="zh-CN"/>
              </w:rPr>
            </w:pPr>
            <w:r>
              <w:rPr>
                <w:rFonts w:hint="eastAsia"/>
                <w:sz w:val="36"/>
                <w:szCs w:val="36"/>
                <w:vertAlign w:val="baseline"/>
                <w:lang w:val="en-US" w:eastAsia="zh-CN"/>
              </w:rPr>
              <w:t>2</w:t>
            </w:r>
          </w:p>
        </w:tc>
        <w:tc>
          <w:tcPr>
            <w:tcW w:w="2130" w:type="dxa"/>
            <w:vAlign w:val="center"/>
          </w:tcPr>
          <w:p>
            <w:pPr>
              <w:jc w:val="center"/>
              <w:rPr>
                <w:rFonts w:hint="default"/>
                <w:sz w:val="36"/>
                <w:szCs w:val="36"/>
                <w:vertAlign w:val="baseline"/>
                <w:lang w:val="en-US" w:eastAsia="zh-CN"/>
              </w:rPr>
            </w:pPr>
            <w:r>
              <w:rPr>
                <w:rFonts w:hint="eastAsia"/>
                <w:sz w:val="36"/>
                <w:szCs w:val="36"/>
                <w:vertAlign w:val="baseline"/>
                <w:lang w:val="en-US" w:eastAsia="zh-CN"/>
              </w:rPr>
              <w:t>鄂托克前旗</w:t>
            </w:r>
          </w:p>
        </w:tc>
        <w:tc>
          <w:tcPr>
            <w:tcW w:w="2131" w:type="dxa"/>
            <w:vAlign w:val="center"/>
          </w:tcPr>
          <w:p>
            <w:pPr>
              <w:jc w:val="center"/>
              <w:rPr>
                <w:rFonts w:hint="default"/>
                <w:sz w:val="36"/>
                <w:szCs w:val="36"/>
                <w:vertAlign w:val="baseline"/>
                <w:lang w:val="en-US" w:eastAsia="zh-CN"/>
              </w:rPr>
            </w:pPr>
            <w:r>
              <w:rPr>
                <w:rFonts w:hint="eastAsia"/>
                <w:sz w:val="36"/>
                <w:szCs w:val="36"/>
                <w:vertAlign w:val="baseline"/>
                <w:lang w:val="en-US" w:eastAsia="zh-CN"/>
              </w:rPr>
              <w:t>52</w:t>
            </w:r>
          </w:p>
        </w:tc>
        <w:tc>
          <w:tcPr>
            <w:tcW w:w="2131" w:type="dxa"/>
            <w:vAlign w:val="center"/>
          </w:tcPr>
          <w:p>
            <w:pPr>
              <w:jc w:val="center"/>
              <w:rPr>
                <w:rFonts w:hint="default"/>
                <w:sz w:val="36"/>
                <w:szCs w:val="36"/>
                <w:vertAlign w:val="baseline"/>
                <w:lang w:val="en-US" w:eastAsia="zh-CN"/>
              </w:rPr>
            </w:pPr>
            <w:r>
              <w:rPr>
                <w:rFonts w:hint="eastAsia"/>
                <w:sz w:val="36"/>
                <w:szCs w:val="36"/>
                <w:vertAlign w:val="baseline"/>
                <w:lang w:val="en-US" w:eastAsia="zh-CN"/>
              </w:rPr>
              <w:t>中央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jc w:val="center"/>
        </w:trPr>
        <w:tc>
          <w:tcPr>
            <w:tcW w:w="2130" w:type="dxa"/>
            <w:vAlign w:val="center"/>
          </w:tcPr>
          <w:p>
            <w:pPr>
              <w:jc w:val="center"/>
              <w:rPr>
                <w:rFonts w:hint="default"/>
                <w:sz w:val="36"/>
                <w:szCs w:val="36"/>
                <w:vertAlign w:val="baseline"/>
                <w:lang w:val="en-US" w:eastAsia="zh-CN"/>
              </w:rPr>
            </w:pPr>
            <w:r>
              <w:rPr>
                <w:rFonts w:hint="eastAsia"/>
                <w:sz w:val="36"/>
                <w:szCs w:val="36"/>
                <w:vertAlign w:val="baseline"/>
                <w:lang w:val="en-US" w:eastAsia="zh-CN"/>
              </w:rPr>
              <w:t>3</w:t>
            </w:r>
          </w:p>
        </w:tc>
        <w:tc>
          <w:tcPr>
            <w:tcW w:w="2130" w:type="dxa"/>
            <w:vAlign w:val="center"/>
          </w:tcPr>
          <w:p>
            <w:pPr>
              <w:jc w:val="center"/>
              <w:rPr>
                <w:rFonts w:hint="default"/>
                <w:sz w:val="36"/>
                <w:szCs w:val="36"/>
                <w:vertAlign w:val="baseline"/>
                <w:lang w:val="en-US" w:eastAsia="zh-CN"/>
              </w:rPr>
            </w:pPr>
            <w:r>
              <w:rPr>
                <w:rFonts w:hint="eastAsia"/>
                <w:sz w:val="36"/>
                <w:szCs w:val="36"/>
                <w:vertAlign w:val="baseline"/>
                <w:lang w:val="en-US" w:eastAsia="zh-CN"/>
              </w:rPr>
              <w:t>乌审旗</w:t>
            </w:r>
          </w:p>
        </w:tc>
        <w:tc>
          <w:tcPr>
            <w:tcW w:w="2131" w:type="dxa"/>
            <w:vAlign w:val="center"/>
          </w:tcPr>
          <w:p>
            <w:pPr>
              <w:jc w:val="center"/>
              <w:rPr>
                <w:rFonts w:hint="default"/>
                <w:sz w:val="36"/>
                <w:szCs w:val="36"/>
                <w:vertAlign w:val="baseline"/>
                <w:lang w:val="en-US" w:eastAsia="zh-CN"/>
              </w:rPr>
            </w:pPr>
            <w:r>
              <w:rPr>
                <w:rFonts w:hint="eastAsia"/>
                <w:sz w:val="36"/>
                <w:szCs w:val="36"/>
                <w:vertAlign w:val="baseline"/>
                <w:lang w:val="en-US" w:eastAsia="zh-CN"/>
              </w:rPr>
              <w:t>60</w:t>
            </w:r>
          </w:p>
        </w:tc>
        <w:tc>
          <w:tcPr>
            <w:tcW w:w="2131" w:type="dxa"/>
            <w:vAlign w:val="center"/>
          </w:tcPr>
          <w:p>
            <w:pPr>
              <w:jc w:val="center"/>
              <w:rPr>
                <w:rFonts w:hint="eastAsia"/>
                <w:sz w:val="32"/>
                <w:szCs w:val="32"/>
                <w:vertAlign w:val="baseline"/>
                <w:lang w:val="en-US" w:eastAsia="zh-CN"/>
              </w:rPr>
            </w:pPr>
            <w:r>
              <w:rPr>
                <w:rFonts w:hint="eastAsia"/>
                <w:sz w:val="32"/>
                <w:szCs w:val="32"/>
                <w:vertAlign w:val="baseline"/>
                <w:lang w:val="en-US" w:eastAsia="zh-CN"/>
              </w:rPr>
              <w:t>中央29万</w:t>
            </w:r>
          </w:p>
          <w:p>
            <w:pPr>
              <w:jc w:val="center"/>
              <w:rPr>
                <w:rFonts w:hint="default"/>
                <w:sz w:val="36"/>
                <w:szCs w:val="36"/>
                <w:vertAlign w:val="baseline"/>
                <w:lang w:val="en-US" w:eastAsia="zh-CN"/>
              </w:rPr>
            </w:pPr>
            <w:r>
              <w:rPr>
                <w:rFonts w:hint="eastAsia"/>
                <w:sz w:val="32"/>
                <w:szCs w:val="32"/>
                <w:vertAlign w:val="baseline"/>
                <w:lang w:val="en-US" w:eastAsia="zh-CN"/>
              </w:rPr>
              <w:t>自治区31万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jc w:val="center"/>
        </w:trPr>
        <w:tc>
          <w:tcPr>
            <w:tcW w:w="2130" w:type="dxa"/>
            <w:vAlign w:val="center"/>
          </w:tcPr>
          <w:p>
            <w:pPr>
              <w:jc w:val="center"/>
              <w:rPr>
                <w:rFonts w:hint="default"/>
                <w:sz w:val="36"/>
                <w:szCs w:val="36"/>
                <w:vertAlign w:val="baseline"/>
                <w:lang w:val="en-US" w:eastAsia="zh-CN"/>
              </w:rPr>
            </w:pPr>
            <w:r>
              <w:rPr>
                <w:rFonts w:hint="eastAsia"/>
                <w:sz w:val="36"/>
                <w:szCs w:val="36"/>
                <w:vertAlign w:val="baseline"/>
                <w:lang w:val="en-US" w:eastAsia="zh-CN"/>
              </w:rPr>
              <w:t>4</w:t>
            </w:r>
          </w:p>
        </w:tc>
        <w:tc>
          <w:tcPr>
            <w:tcW w:w="2130" w:type="dxa"/>
            <w:vAlign w:val="center"/>
          </w:tcPr>
          <w:p>
            <w:pPr>
              <w:jc w:val="center"/>
              <w:rPr>
                <w:rFonts w:hint="default"/>
                <w:sz w:val="36"/>
                <w:szCs w:val="36"/>
                <w:vertAlign w:val="baseline"/>
                <w:lang w:val="en-US" w:eastAsia="zh-CN"/>
              </w:rPr>
            </w:pPr>
            <w:r>
              <w:rPr>
                <w:rFonts w:hint="eastAsia"/>
                <w:sz w:val="36"/>
                <w:szCs w:val="36"/>
                <w:vertAlign w:val="baseline"/>
                <w:lang w:val="en-US" w:eastAsia="zh-CN"/>
              </w:rPr>
              <w:t>伊金霍洛旗</w:t>
            </w:r>
          </w:p>
        </w:tc>
        <w:tc>
          <w:tcPr>
            <w:tcW w:w="2131" w:type="dxa"/>
            <w:vAlign w:val="center"/>
          </w:tcPr>
          <w:p>
            <w:pPr>
              <w:jc w:val="center"/>
              <w:rPr>
                <w:rFonts w:hint="default"/>
                <w:sz w:val="36"/>
                <w:szCs w:val="36"/>
                <w:vertAlign w:val="baseline"/>
                <w:lang w:val="en-US" w:eastAsia="zh-CN"/>
              </w:rPr>
            </w:pPr>
            <w:r>
              <w:rPr>
                <w:rFonts w:hint="eastAsia"/>
                <w:sz w:val="36"/>
                <w:szCs w:val="36"/>
                <w:vertAlign w:val="baseline"/>
                <w:lang w:val="en-US" w:eastAsia="zh-CN"/>
              </w:rPr>
              <w:t>30</w:t>
            </w:r>
          </w:p>
        </w:tc>
        <w:tc>
          <w:tcPr>
            <w:tcW w:w="2131" w:type="dxa"/>
            <w:vAlign w:val="center"/>
          </w:tcPr>
          <w:p>
            <w:pPr>
              <w:jc w:val="center"/>
              <w:rPr>
                <w:rFonts w:hint="default"/>
                <w:sz w:val="36"/>
                <w:szCs w:val="36"/>
                <w:vertAlign w:val="baseline"/>
                <w:lang w:val="en-US" w:eastAsia="zh-CN"/>
              </w:rPr>
            </w:pPr>
            <w:r>
              <w:rPr>
                <w:rFonts w:hint="eastAsia"/>
                <w:sz w:val="36"/>
                <w:szCs w:val="36"/>
                <w:vertAlign w:val="baseline"/>
                <w:lang w:val="en-US" w:eastAsia="zh-CN"/>
              </w:rPr>
              <w:t>市本级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2130" w:type="dxa"/>
            <w:vAlign w:val="center"/>
          </w:tcPr>
          <w:p>
            <w:pPr>
              <w:jc w:val="center"/>
              <w:rPr>
                <w:rFonts w:hint="default"/>
                <w:sz w:val="36"/>
                <w:szCs w:val="36"/>
                <w:vertAlign w:val="baseline"/>
                <w:lang w:val="en-US" w:eastAsia="zh-CN"/>
              </w:rPr>
            </w:pPr>
            <w:r>
              <w:rPr>
                <w:rFonts w:hint="eastAsia"/>
                <w:sz w:val="36"/>
                <w:szCs w:val="36"/>
                <w:vertAlign w:val="baseline"/>
                <w:lang w:val="en-US" w:eastAsia="zh-CN"/>
              </w:rPr>
              <w:t>5</w:t>
            </w:r>
          </w:p>
        </w:tc>
        <w:tc>
          <w:tcPr>
            <w:tcW w:w="2130" w:type="dxa"/>
            <w:vAlign w:val="center"/>
          </w:tcPr>
          <w:p>
            <w:pPr>
              <w:jc w:val="center"/>
              <w:rPr>
                <w:rFonts w:hint="eastAsia"/>
                <w:sz w:val="36"/>
                <w:szCs w:val="36"/>
                <w:vertAlign w:val="baseline"/>
                <w:lang w:val="en-US" w:eastAsia="zh-CN"/>
              </w:rPr>
            </w:pPr>
            <w:r>
              <w:rPr>
                <w:rFonts w:hint="eastAsia"/>
                <w:sz w:val="36"/>
                <w:szCs w:val="36"/>
                <w:vertAlign w:val="baseline"/>
                <w:lang w:val="en-US" w:eastAsia="zh-CN"/>
              </w:rPr>
              <w:t>康巴什</w:t>
            </w:r>
          </w:p>
        </w:tc>
        <w:tc>
          <w:tcPr>
            <w:tcW w:w="2131" w:type="dxa"/>
            <w:vAlign w:val="center"/>
          </w:tcPr>
          <w:p>
            <w:pPr>
              <w:jc w:val="center"/>
              <w:rPr>
                <w:rFonts w:hint="default"/>
                <w:sz w:val="36"/>
                <w:szCs w:val="36"/>
                <w:vertAlign w:val="baseline"/>
                <w:lang w:val="en-US" w:eastAsia="zh-CN"/>
              </w:rPr>
            </w:pPr>
            <w:r>
              <w:rPr>
                <w:rFonts w:hint="eastAsia"/>
                <w:sz w:val="36"/>
                <w:szCs w:val="36"/>
                <w:vertAlign w:val="baseline"/>
                <w:lang w:val="en-US" w:eastAsia="zh-CN"/>
              </w:rPr>
              <w:t>-194</w:t>
            </w:r>
          </w:p>
        </w:tc>
        <w:tc>
          <w:tcPr>
            <w:tcW w:w="2131" w:type="dxa"/>
            <w:vAlign w:val="center"/>
          </w:tcPr>
          <w:p>
            <w:pPr>
              <w:jc w:val="center"/>
              <w:rPr>
                <w:rFonts w:hint="eastAsia"/>
                <w:sz w:val="36"/>
                <w:szCs w:val="36"/>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4260" w:type="dxa"/>
            <w:gridSpan w:val="2"/>
            <w:vAlign w:val="center"/>
          </w:tcPr>
          <w:p>
            <w:pPr>
              <w:jc w:val="center"/>
              <w:rPr>
                <w:rFonts w:hint="eastAsia"/>
                <w:sz w:val="36"/>
                <w:szCs w:val="36"/>
                <w:vertAlign w:val="baseline"/>
                <w:lang w:val="en-US" w:eastAsia="zh-CN"/>
              </w:rPr>
            </w:pPr>
            <w:r>
              <w:rPr>
                <w:rFonts w:hint="eastAsia"/>
                <w:sz w:val="36"/>
                <w:szCs w:val="36"/>
                <w:vertAlign w:val="baseline"/>
                <w:lang w:val="en-US" w:eastAsia="zh-CN"/>
              </w:rPr>
              <w:t>合计</w:t>
            </w:r>
          </w:p>
        </w:tc>
        <w:tc>
          <w:tcPr>
            <w:tcW w:w="2131" w:type="dxa"/>
            <w:vAlign w:val="center"/>
          </w:tcPr>
          <w:p>
            <w:pPr>
              <w:jc w:val="center"/>
              <w:rPr>
                <w:rFonts w:hint="default"/>
                <w:sz w:val="36"/>
                <w:szCs w:val="36"/>
                <w:vertAlign w:val="baseline"/>
                <w:lang w:val="en-US" w:eastAsia="zh-CN"/>
              </w:rPr>
            </w:pPr>
            <w:r>
              <w:rPr>
                <w:rFonts w:hint="eastAsia"/>
                <w:sz w:val="36"/>
                <w:szCs w:val="36"/>
                <w:vertAlign w:val="baseline"/>
                <w:lang w:val="en-US" w:eastAsia="zh-CN"/>
              </w:rPr>
              <w:t>0</w:t>
            </w:r>
          </w:p>
        </w:tc>
        <w:tc>
          <w:tcPr>
            <w:tcW w:w="2131" w:type="dxa"/>
            <w:vAlign w:val="center"/>
          </w:tcPr>
          <w:p>
            <w:pPr>
              <w:jc w:val="center"/>
              <w:rPr>
                <w:rFonts w:hint="eastAsia"/>
                <w:sz w:val="36"/>
                <w:szCs w:val="36"/>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ascii="仿宋_GB2312" w:eastAsia="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ascii="仿宋_GB2312" w:eastAsia="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ascii="仿宋_GB2312" w:eastAsia="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ascii="仿宋_GB2312" w:eastAsia="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ascii="仿宋_GB2312" w:eastAsia="仿宋_GB2312"/>
          <w:color w:val="000000"/>
          <w:sz w:val="32"/>
          <w:szCs w:val="32"/>
        </w:rPr>
      </w:pPr>
    </w:p>
    <w:sectPr>
      <w:footerReference r:id="rId3" w:type="default"/>
      <w:footerReference r:id="rId4" w:type="even"/>
      <w:pgSz w:w="11906" w:h="16838"/>
      <w:pgMar w:top="2098" w:right="1474" w:bottom="1984" w:left="1587"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723" w:h="294" w:hRule="exact" w:wrap="around" w:vAnchor="text" w:hAnchor="page" w:x="9674" w:y="-485"/>
      <w:rPr>
        <w:rFonts w:hint="eastAsia" w:ascii="宋体" w:hAnsi="宋体"/>
        <w:sz w:val="28"/>
        <w:szCs w:val="28"/>
      </w:rPr>
    </w:pPr>
    <w:r>
      <w:rPr>
        <w:rFonts w:ascii="宋体" w:hAnsi="宋体"/>
        <w:sz w:val="28"/>
        <w:szCs w:val="28"/>
      </w:rPr>
      <w:fldChar w:fldCharType="begin"/>
    </w:r>
    <w:r>
      <w:rPr>
        <w:rStyle w:val="13"/>
        <w:rFonts w:ascii="宋体" w:hAnsi="宋体"/>
        <w:sz w:val="28"/>
        <w:szCs w:val="28"/>
      </w:rPr>
      <w:instrText xml:space="preserve">PAGE  </w:instrText>
    </w:r>
    <w:r>
      <w:rPr>
        <w:rFonts w:ascii="宋体" w:hAnsi="宋体"/>
        <w:sz w:val="28"/>
        <w:szCs w:val="28"/>
      </w:rPr>
      <w:fldChar w:fldCharType="separate"/>
    </w:r>
    <w:r>
      <w:rPr>
        <w:rStyle w:val="13"/>
        <w:rFonts w:ascii="宋体" w:hAnsi="宋体"/>
        <w:sz w:val="28"/>
        <w:szCs w:val="28"/>
      </w:rPr>
      <w:t>- 2 -</w:t>
    </w:r>
    <w:r>
      <w:rPr>
        <w:rFonts w:ascii="宋体" w:hAnsi="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page" w:x="1589" w:y="-68"/>
      <w:rPr>
        <w:rStyle w:val="13"/>
        <w:rFonts w:ascii="宋体" w:hAnsi="宋体"/>
        <w:sz w:val="28"/>
        <w:szCs w:val="28"/>
      </w:rPr>
    </w:pPr>
    <w:r>
      <w:rPr>
        <w:rFonts w:ascii="宋体" w:hAnsi="宋体"/>
        <w:sz w:val="28"/>
        <w:szCs w:val="28"/>
      </w:rPr>
      <w:fldChar w:fldCharType="begin"/>
    </w:r>
    <w:r>
      <w:rPr>
        <w:rStyle w:val="13"/>
        <w:rFonts w:ascii="宋体" w:hAnsi="宋体"/>
        <w:sz w:val="28"/>
        <w:szCs w:val="28"/>
      </w:rPr>
      <w:instrText xml:space="preserve">PAGE  </w:instrText>
    </w:r>
    <w:r>
      <w:rPr>
        <w:rFonts w:ascii="宋体" w:hAnsi="宋体"/>
        <w:sz w:val="28"/>
        <w:szCs w:val="28"/>
      </w:rPr>
      <w:fldChar w:fldCharType="separate"/>
    </w:r>
    <w:r>
      <w:rPr>
        <w:rStyle w:val="13"/>
        <w:rFonts w:ascii="宋体" w:hAnsi="宋体"/>
        <w:sz w:val="28"/>
        <w:szCs w:val="28"/>
      </w:rPr>
      <w:t>- 2 -</w:t>
    </w:r>
    <w:r>
      <w:rPr>
        <w:rFonts w:ascii="宋体" w:hAnsi="宋体"/>
        <w:sz w:val="28"/>
        <w:szCs w:val="28"/>
      </w:rPr>
      <w:fldChar w:fldCharType="end"/>
    </w:r>
  </w:p>
  <w:p>
    <w:pPr>
      <w:pStyle w:val="7"/>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4E67"/>
    <w:rsid w:val="00032070"/>
    <w:rsid w:val="00032431"/>
    <w:rsid w:val="000746A7"/>
    <w:rsid w:val="0007740A"/>
    <w:rsid w:val="0008775B"/>
    <w:rsid w:val="00126B6B"/>
    <w:rsid w:val="00190C5E"/>
    <w:rsid w:val="0020538C"/>
    <w:rsid w:val="002200E0"/>
    <w:rsid w:val="00241D55"/>
    <w:rsid w:val="002D68E7"/>
    <w:rsid w:val="00387025"/>
    <w:rsid w:val="0044579C"/>
    <w:rsid w:val="00450BAD"/>
    <w:rsid w:val="0045345E"/>
    <w:rsid w:val="004974A0"/>
    <w:rsid w:val="0050731A"/>
    <w:rsid w:val="00522F25"/>
    <w:rsid w:val="005436DA"/>
    <w:rsid w:val="00547353"/>
    <w:rsid w:val="005F7A1D"/>
    <w:rsid w:val="006159A2"/>
    <w:rsid w:val="00632448"/>
    <w:rsid w:val="00640E44"/>
    <w:rsid w:val="006714CE"/>
    <w:rsid w:val="00691455"/>
    <w:rsid w:val="006B1C67"/>
    <w:rsid w:val="006C2D4D"/>
    <w:rsid w:val="00754315"/>
    <w:rsid w:val="00761079"/>
    <w:rsid w:val="00791249"/>
    <w:rsid w:val="007E0F3F"/>
    <w:rsid w:val="007F4748"/>
    <w:rsid w:val="008016D2"/>
    <w:rsid w:val="008177B5"/>
    <w:rsid w:val="00874345"/>
    <w:rsid w:val="00877A2D"/>
    <w:rsid w:val="00887588"/>
    <w:rsid w:val="008B6AD8"/>
    <w:rsid w:val="008F7573"/>
    <w:rsid w:val="009147BC"/>
    <w:rsid w:val="00917327"/>
    <w:rsid w:val="00960C97"/>
    <w:rsid w:val="00971326"/>
    <w:rsid w:val="009813A3"/>
    <w:rsid w:val="009902D1"/>
    <w:rsid w:val="00A04C7F"/>
    <w:rsid w:val="00A81938"/>
    <w:rsid w:val="00AB476F"/>
    <w:rsid w:val="00B032E3"/>
    <w:rsid w:val="00C90826"/>
    <w:rsid w:val="00C927E1"/>
    <w:rsid w:val="00CB6856"/>
    <w:rsid w:val="00D37C49"/>
    <w:rsid w:val="00DF6E3B"/>
    <w:rsid w:val="00E31709"/>
    <w:rsid w:val="00ED42F4"/>
    <w:rsid w:val="00ED69F9"/>
    <w:rsid w:val="00F50259"/>
    <w:rsid w:val="00F800E3"/>
    <w:rsid w:val="00F94784"/>
    <w:rsid w:val="013B090D"/>
    <w:rsid w:val="04A53F78"/>
    <w:rsid w:val="09BF7456"/>
    <w:rsid w:val="0A933340"/>
    <w:rsid w:val="0EA21D95"/>
    <w:rsid w:val="109147DE"/>
    <w:rsid w:val="1912256B"/>
    <w:rsid w:val="196F222E"/>
    <w:rsid w:val="1D2B095B"/>
    <w:rsid w:val="1DDC57AF"/>
    <w:rsid w:val="1EE7516F"/>
    <w:rsid w:val="1F420097"/>
    <w:rsid w:val="2219026B"/>
    <w:rsid w:val="22427594"/>
    <w:rsid w:val="236D1325"/>
    <w:rsid w:val="237D334A"/>
    <w:rsid w:val="23EF0639"/>
    <w:rsid w:val="24731C6B"/>
    <w:rsid w:val="26BB67F6"/>
    <w:rsid w:val="2A425D6F"/>
    <w:rsid w:val="2A701CB3"/>
    <w:rsid w:val="2C001D23"/>
    <w:rsid w:val="2CFC0CAA"/>
    <w:rsid w:val="310C6C9B"/>
    <w:rsid w:val="32564AA5"/>
    <w:rsid w:val="37172F31"/>
    <w:rsid w:val="37F328D5"/>
    <w:rsid w:val="42EC0ED2"/>
    <w:rsid w:val="45200468"/>
    <w:rsid w:val="45313938"/>
    <w:rsid w:val="46CB311E"/>
    <w:rsid w:val="46DC25AC"/>
    <w:rsid w:val="47D46503"/>
    <w:rsid w:val="48240C54"/>
    <w:rsid w:val="4D377786"/>
    <w:rsid w:val="54B265D0"/>
    <w:rsid w:val="55D67860"/>
    <w:rsid w:val="56D943D5"/>
    <w:rsid w:val="5B7672CD"/>
    <w:rsid w:val="5E6F5D81"/>
    <w:rsid w:val="617271F9"/>
    <w:rsid w:val="6DAB092D"/>
    <w:rsid w:val="702431F8"/>
    <w:rsid w:val="70F93291"/>
    <w:rsid w:val="72905A3B"/>
    <w:rsid w:val="74F67456"/>
    <w:rsid w:val="7D5A109D"/>
    <w:rsid w:val="7D8C6FC4"/>
    <w:rsid w:val="7DE94AA9"/>
    <w:rsid w:val="7E400C30"/>
    <w:rsid w:val="7F054557"/>
    <w:rsid w:val="7F7A50F3"/>
    <w:rsid w:val="7F9013A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keepLines/>
      <w:spacing w:before="260" w:beforeLines="0" w:beforeAutospacing="0" w:after="260" w:afterLines="0" w:afterAutospacing="0" w:line="413" w:lineRule="auto"/>
      <w:outlineLvl w:val="2"/>
    </w:pPr>
    <w:rPr>
      <w:b/>
      <w:sz w:val="32"/>
    </w:rPr>
  </w:style>
  <w:style w:type="character" w:default="1" w:styleId="12">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Date"/>
    <w:basedOn w:val="1"/>
    <w:next w:val="1"/>
    <w:qFormat/>
    <w:uiPriority w:val="0"/>
    <w:pPr>
      <w:ind w:left="100" w:leftChars="2500"/>
    </w:pPr>
  </w:style>
  <w:style w:type="paragraph" w:styleId="6">
    <w:name w:val="Balloon Text"/>
    <w:basedOn w:val="1"/>
    <w:link w:val="14"/>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eastAsia="宋体" w:cs="宋体"/>
      <w:kern w:val="0"/>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character" w:customStyle="1" w:styleId="14">
    <w:name w:val="批注框文本 Char"/>
    <w:link w:val="6"/>
    <w:qFormat/>
    <w:uiPriority w:val="0"/>
    <w:rPr>
      <w:kern w:val="2"/>
      <w:sz w:val="18"/>
      <w:szCs w:val="18"/>
    </w:rPr>
  </w:style>
  <w:style w:type="paragraph" w:customStyle="1" w:styleId="15">
    <w:name w:val="p15"/>
    <w:basedOn w:val="1"/>
    <w:qFormat/>
    <w:uiPriority w:val="0"/>
    <w:pPr>
      <w:widowControl/>
      <w:jc w:val="left"/>
    </w:pPr>
    <w:rPr>
      <w:rFonts w:ascii="宋体" w:hAnsi="宋体" w:cs="宋体"/>
      <w:kern w:val="0"/>
      <w:szCs w:val="21"/>
    </w:rPr>
  </w:style>
  <w:style w:type="paragraph" w:customStyle="1" w:styleId="16">
    <w:name w:val="p0"/>
    <w:basedOn w:val="1"/>
    <w:qFormat/>
    <w:uiPriority w:val="0"/>
    <w:pPr>
      <w:widowControl/>
      <w:jc w:val="left"/>
    </w:pPr>
    <w:rPr>
      <w:kern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WWW.YlmF.CoM</Company>
  <Pages>2</Pages>
  <Words>99</Words>
  <Characters>568</Characters>
  <Lines>4</Lines>
  <Paragraphs>1</Paragraphs>
  <TotalTime>44</TotalTime>
  <ScaleCrop>false</ScaleCrop>
  <LinksUpToDate>false</LinksUpToDate>
  <CharactersWithSpaces>666</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2021-01-12T08:24:00Z</dcterms:created>
  <dc:creator>雨林木风</dc:creator>
  <cp:lastModifiedBy>Administrator</cp:lastModifiedBy>
  <cp:lastPrinted>2021-09-02T01:45:00Z</cp:lastPrinted>
  <dcterms:modified xsi:type="dcterms:W3CDTF">2021-09-06T01:32:09Z</dcterms:modified>
  <dc:title>鄂财农指〔2012〕406号</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09A95C71E1624C1D96AD820EF012E46B</vt:lpwstr>
  </property>
</Properties>
</file>