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46" w:rsidRPr="0013073D" w:rsidRDefault="00C62246" w:rsidP="00C62246">
      <w:pPr>
        <w:jc w:val="center"/>
        <w:rPr>
          <w:rFonts w:ascii="仿宋_GB2312" w:eastAsia="仿宋_GB2312" w:hint="eastAsia"/>
        </w:rPr>
      </w:pPr>
      <w:bookmarkStart w:id="0" w:name="OLE_LINK1"/>
      <w:bookmarkStart w:id="1" w:name="OLE_LINK2"/>
    </w:p>
    <w:p w:rsidR="00C62246" w:rsidRPr="0013073D" w:rsidRDefault="00C62246" w:rsidP="00C62246">
      <w:pPr>
        <w:spacing w:before="100" w:beforeAutospacing="1" w:after="100" w:afterAutospacing="1" w:line="560" w:lineRule="exact"/>
        <w:jc w:val="center"/>
        <w:rPr>
          <w:rFonts w:hint="eastAsia"/>
          <w:bCs/>
          <w:sz w:val="44"/>
          <w:szCs w:val="44"/>
        </w:rPr>
      </w:pPr>
      <w:r w:rsidRPr="0013073D">
        <w:rPr>
          <w:rFonts w:ascii="方正小标宋简体" w:eastAsia="方正小标宋简体" w:cs="方正小标宋简体" w:hint="eastAsia"/>
          <w:bCs/>
          <w:sz w:val="44"/>
          <w:szCs w:val="44"/>
        </w:rPr>
        <w:t>鄂尔多斯市城乡规划管理技术规定</w:t>
      </w:r>
    </w:p>
    <w:p w:rsidR="00C62246" w:rsidRPr="00FF417A" w:rsidRDefault="00C62246" w:rsidP="00C62246">
      <w:pPr>
        <w:spacing w:beforeLines="100" w:before="312" w:afterLines="100" w:after="312" w:line="480" w:lineRule="exact"/>
        <w:ind w:firstLineChars="300" w:firstLine="960"/>
        <w:jc w:val="center"/>
        <w:rPr>
          <w:rFonts w:ascii="黑体" w:eastAsia="黑体" w:hint="eastAsia"/>
          <w:bCs/>
          <w:sz w:val="32"/>
          <w:szCs w:val="32"/>
        </w:rPr>
      </w:pPr>
      <w:r w:rsidRPr="00FF417A">
        <w:rPr>
          <w:rFonts w:ascii="黑体" w:eastAsia="黑体" w:cs="宋体" w:hint="eastAsia"/>
          <w:bCs/>
          <w:sz w:val="32"/>
          <w:szCs w:val="32"/>
        </w:rPr>
        <w:t>第一章  总  则</w:t>
      </w:r>
    </w:p>
    <w:p w:rsidR="00C62246" w:rsidRPr="00FF417A" w:rsidRDefault="00C62246" w:rsidP="00C62246">
      <w:pPr>
        <w:spacing w:line="480" w:lineRule="exact"/>
        <w:ind w:firstLineChars="200" w:firstLine="640"/>
        <w:rPr>
          <w:rFonts w:ascii="仿宋_GB2312" w:eastAsia="仿宋_GB2312" w:hint="eastAsia"/>
          <w:bCs/>
          <w:spacing w:val="-6"/>
          <w:sz w:val="32"/>
          <w:szCs w:val="32"/>
        </w:rPr>
      </w:pPr>
      <w:r w:rsidRPr="00FF417A">
        <w:rPr>
          <w:rFonts w:ascii="黑体" w:eastAsia="黑体" w:cs="宋体" w:hint="eastAsia"/>
          <w:bCs/>
          <w:sz w:val="32"/>
          <w:szCs w:val="32"/>
        </w:rPr>
        <w:t xml:space="preserve">第一条  </w:t>
      </w:r>
      <w:r w:rsidRPr="00FF417A">
        <w:rPr>
          <w:rFonts w:ascii="仿宋_GB2312" w:eastAsia="仿宋_GB2312" w:hint="eastAsia"/>
          <w:bCs/>
          <w:sz w:val="32"/>
          <w:szCs w:val="32"/>
        </w:rPr>
        <w:t>为切实加强和规范我市城乡规划管理，保障城乡规划顺利实施，提高城乡环境质量，根据《中华人民共和</w:t>
      </w:r>
      <w:r w:rsidRPr="00FF417A">
        <w:rPr>
          <w:rFonts w:ascii="仿宋_GB2312" w:eastAsia="仿宋_GB2312" w:hint="eastAsia"/>
          <w:bCs/>
          <w:spacing w:val="-6"/>
          <w:sz w:val="32"/>
          <w:szCs w:val="32"/>
        </w:rPr>
        <w:t>国城乡规划法》《内蒙古自治区城乡规划条例》及国家、自治区有关城乡规划管理的标准和规范，结合实际，制定本规定。</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cs="宋体" w:hint="eastAsia"/>
          <w:bCs/>
          <w:sz w:val="32"/>
          <w:szCs w:val="32"/>
        </w:rPr>
        <w:t xml:space="preserve">第二条  </w:t>
      </w:r>
      <w:r w:rsidRPr="009E3CAA">
        <w:rPr>
          <w:rFonts w:ascii="仿宋_GB2312" w:eastAsia="仿宋_GB2312" w:hint="eastAsia"/>
          <w:spacing w:val="-8"/>
          <w:sz w:val="32"/>
          <w:szCs w:val="32"/>
        </w:rPr>
        <w:t>本规定适用于</w:t>
      </w:r>
      <w:r w:rsidRPr="009E3CAA">
        <w:rPr>
          <w:rFonts w:ascii="仿宋_GB2312" w:eastAsia="仿宋_GB2312" w:hint="eastAsia"/>
          <w:bCs/>
          <w:spacing w:val="-8"/>
          <w:sz w:val="32"/>
          <w:szCs w:val="32"/>
        </w:rPr>
        <w:t>我市行政区域内城乡</w:t>
      </w:r>
      <w:r w:rsidRPr="009E3CAA">
        <w:rPr>
          <w:rFonts w:ascii="仿宋_GB2312" w:eastAsia="仿宋_GB2312" w:hint="eastAsia"/>
          <w:spacing w:val="-8"/>
          <w:sz w:val="32"/>
          <w:szCs w:val="32"/>
        </w:rPr>
        <w:t>规划</w:t>
      </w:r>
      <w:r w:rsidRPr="009E3CAA">
        <w:rPr>
          <w:rFonts w:ascii="仿宋_GB2312" w:eastAsia="仿宋_GB2312" w:hint="eastAsia"/>
          <w:bCs/>
          <w:spacing w:val="-8"/>
          <w:sz w:val="32"/>
          <w:szCs w:val="32"/>
        </w:rPr>
        <w:t>的编制和</w:t>
      </w:r>
      <w:r w:rsidRPr="009E3CAA">
        <w:rPr>
          <w:rFonts w:ascii="仿宋_GB2312" w:eastAsia="仿宋_GB2312" w:hint="eastAsia"/>
          <w:spacing w:val="-8"/>
          <w:sz w:val="32"/>
          <w:szCs w:val="32"/>
        </w:rPr>
        <w:t>管理</w:t>
      </w:r>
      <w:r w:rsidRPr="009E3CAA">
        <w:rPr>
          <w:rFonts w:ascii="仿宋_GB2312" w:eastAsia="仿宋_GB2312" w:hint="eastAsia"/>
          <w:bCs/>
          <w:spacing w:val="-8"/>
          <w:sz w:val="32"/>
          <w:szCs w:val="32"/>
        </w:rPr>
        <w:t>。</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第三条  </w:t>
      </w:r>
      <w:r w:rsidRPr="00FF417A">
        <w:rPr>
          <w:rFonts w:ascii="仿宋_GB2312" w:eastAsia="仿宋_GB2312" w:hint="eastAsia"/>
          <w:bCs/>
          <w:sz w:val="32"/>
          <w:szCs w:val="32"/>
        </w:rPr>
        <w:t>本规定由各级规划部门依法组织实施，市直各有关部门</w:t>
      </w:r>
      <w:r>
        <w:rPr>
          <w:rFonts w:ascii="仿宋_GB2312" w:eastAsia="仿宋_GB2312" w:hint="eastAsia"/>
          <w:bCs/>
          <w:sz w:val="32"/>
          <w:szCs w:val="32"/>
        </w:rPr>
        <w:t>、</w:t>
      </w:r>
      <w:r w:rsidRPr="00FF417A">
        <w:rPr>
          <w:rFonts w:ascii="仿宋_GB2312" w:eastAsia="仿宋_GB2312" w:hint="eastAsia"/>
          <w:bCs/>
          <w:sz w:val="32"/>
          <w:szCs w:val="32"/>
        </w:rPr>
        <w:t>各旗区、</w:t>
      </w:r>
      <w:r>
        <w:rPr>
          <w:rFonts w:ascii="仿宋_GB2312" w:eastAsia="仿宋_GB2312" w:hint="eastAsia"/>
          <w:bCs/>
          <w:sz w:val="32"/>
          <w:szCs w:val="32"/>
        </w:rPr>
        <w:t>各</w:t>
      </w:r>
      <w:r w:rsidRPr="00FF417A">
        <w:rPr>
          <w:rFonts w:ascii="仿宋_GB2312" w:eastAsia="仿宋_GB2312" w:hint="eastAsia"/>
          <w:bCs/>
          <w:sz w:val="32"/>
          <w:szCs w:val="32"/>
        </w:rPr>
        <w:t>开发区（园区）、各苏木乡镇（街道）应按照各自职责做好相关工作。</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第四条  </w:t>
      </w:r>
      <w:r w:rsidRPr="00FF417A">
        <w:rPr>
          <w:rFonts w:ascii="仿宋_GB2312" w:eastAsia="仿宋_GB2312" w:hint="eastAsia"/>
          <w:bCs/>
          <w:sz w:val="32"/>
          <w:szCs w:val="32"/>
        </w:rPr>
        <w:t>任何单位和个人都应遵守经依法批准公布的城乡规划，服从规划管理。</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第五条  </w:t>
      </w:r>
      <w:r w:rsidRPr="00FF417A">
        <w:rPr>
          <w:rFonts w:ascii="仿宋_GB2312" w:eastAsia="仿宋_GB2312" w:hint="eastAsia"/>
          <w:bCs/>
          <w:sz w:val="32"/>
          <w:szCs w:val="32"/>
        </w:rPr>
        <w:t>我市制定和实施城乡规划应采用1980西安坐标系和1985国家高程基准。</w:t>
      </w:r>
    </w:p>
    <w:p w:rsidR="00C62246" w:rsidRPr="00FF417A" w:rsidRDefault="00C62246" w:rsidP="00C62246">
      <w:pPr>
        <w:spacing w:beforeLines="100" w:before="312" w:afterLines="100" w:after="312" w:line="480" w:lineRule="exact"/>
        <w:ind w:firstLineChars="200" w:firstLine="640"/>
        <w:jc w:val="center"/>
        <w:rPr>
          <w:rFonts w:ascii="黑体" w:eastAsia="黑体" w:hint="eastAsia"/>
          <w:bCs/>
          <w:sz w:val="32"/>
          <w:szCs w:val="32"/>
        </w:rPr>
      </w:pPr>
      <w:r w:rsidRPr="00FF417A">
        <w:rPr>
          <w:rFonts w:ascii="黑体" w:eastAsia="黑体" w:hint="eastAsia"/>
          <w:bCs/>
          <w:sz w:val="32"/>
          <w:szCs w:val="32"/>
        </w:rPr>
        <w:t>第二章  城乡用地规划管理</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第六条  </w:t>
      </w:r>
      <w:r w:rsidRPr="00FF417A">
        <w:rPr>
          <w:rFonts w:ascii="仿宋_GB2312" w:eastAsia="仿宋_GB2312" w:hint="eastAsia"/>
          <w:bCs/>
          <w:sz w:val="32"/>
          <w:szCs w:val="32"/>
        </w:rPr>
        <w:t>我市城镇用地分类执行《城市用地分类与规划建设用地标准》（GB50137</w:t>
      </w:r>
      <w:r>
        <w:rPr>
          <w:rFonts w:ascii="仿宋_GB2312" w:eastAsia="仿宋_GB2312" w:hint="eastAsia"/>
          <w:bCs/>
          <w:sz w:val="32"/>
          <w:szCs w:val="32"/>
        </w:rPr>
        <w:t>—</w:t>
      </w:r>
      <w:r w:rsidRPr="00FF417A">
        <w:rPr>
          <w:rFonts w:ascii="仿宋_GB2312" w:eastAsia="仿宋_GB2312" w:hint="eastAsia"/>
          <w:bCs/>
          <w:sz w:val="32"/>
          <w:szCs w:val="32"/>
        </w:rPr>
        <w:t>2011）；嘎查村庄用地分类执行《住房和城乡建设部关于印发&lt;村庄规划用地分类指南&gt;的通知》(建村〔2014〕98号)有关规定。</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第七条  </w:t>
      </w:r>
      <w:r w:rsidRPr="00FF417A">
        <w:rPr>
          <w:rFonts w:ascii="仿宋_GB2312" w:eastAsia="仿宋_GB2312" w:hint="eastAsia"/>
          <w:bCs/>
          <w:sz w:val="32"/>
          <w:szCs w:val="32"/>
        </w:rPr>
        <w:t>建设用地性质应依据已批准的详细规划确定；尚未批准详细规划的，可参照其规划成果合理确定。</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第八条  </w:t>
      </w:r>
      <w:r w:rsidRPr="00FF417A">
        <w:rPr>
          <w:rFonts w:ascii="仿宋_GB2312" w:eastAsia="仿宋_GB2312" w:hint="eastAsia"/>
          <w:bCs/>
          <w:sz w:val="32"/>
          <w:szCs w:val="32"/>
        </w:rPr>
        <w:t>各类建设用地的</w:t>
      </w:r>
      <w:proofErr w:type="gramStart"/>
      <w:r w:rsidRPr="00FF417A">
        <w:rPr>
          <w:rFonts w:ascii="仿宋_GB2312" w:eastAsia="仿宋_GB2312" w:hint="eastAsia"/>
          <w:bCs/>
          <w:sz w:val="32"/>
          <w:szCs w:val="32"/>
        </w:rPr>
        <w:t>适建性</w:t>
      </w:r>
      <w:proofErr w:type="gramEnd"/>
      <w:r w:rsidRPr="00FF417A">
        <w:rPr>
          <w:rFonts w:ascii="仿宋_GB2312" w:eastAsia="仿宋_GB2312" w:hint="eastAsia"/>
          <w:bCs/>
          <w:sz w:val="32"/>
          <w:szCs w:val="32"/>
        </w:rPr>
        <w:t>应符合经批准的详细规划的规定。详细规划</w:t>
      </w:r>
      <w:proofErr w:type="gramStart"/>
      <w:r w:rsidRPr="00FF417A">
        <w:rPr>
          <w:rFonts w:ascii="仿宋_GB2312" w:eastAsia="仿宋_GB2312" w:hint="eastAsia"/>
          <w:bCs/>
          <w:sz w:val="32"/>
          <w:szCs w:val="32"/>
        </w:rPr>
        <w:t>对适建性</w:t>
      </w:r>
      <w:proofErr w:type="gramEnd"/>
      <w:r w:rsidRPr="00FF417A">
        <w:rPr>
          <w:rFonts w:ascii="仿宋_GB2312" w:eastAsia="仿宋_GB2312" w:hint="eastAsia"/>
          <w:bCs/>
          <w:sz w:val="32"/>
          <w:szCs w:val="32"/>
        </w:rPr>
        <w:t>尚无明确规定的建设用地，应根据总体规</w:t>
      </w:r>
      <w:r w:rsidRPr="00FF417A">
        <w:rPr>
          <w:rFonts w:ascii="仿宋_GB2312" w:eastAsia="仿宋_GB2312" w:hint="eastAsia"/>
          <w:bCs/>
          <w:sz w:val="32"/>
          <w:szCs w:val="32"/>
        </w:rPr>
        <w:lastRenderedPageBreak/>
        <w:t>划的相关规定和表1确定其</w:t>
      </w:r>
      <w:proofErr w:type="gramStart"/>
      <w:r w:rsidRPr="00FF417A">
        <w:rPr>
          <w:rFonts w:ascii="仿宋_GB2312" w:eastAsia="仿宋_GB2312" w:hint="eastAsia"/>
          <w:bCs/>
          <w:sz w:val="32"/>
          <w:szCs w:val="32"/>
        </w:rPr>
        <w:t>适建性</w:t>
      </w:r>
      <w:proofErr w:type="gramEnd"/>
      <w:r w:rsidRPr="00FF417A">
        <w:rPr>
          <w:rFonts w:ascii="仿宋_GB2312" w:eastAsia="仿宋_GB2312" w:hint="eastAsia"/>
          <w:bCs/>
          <w:sz w:val="32"/>
          <w:szCs w:val="32"/>
        </w:rPr>
        <w:t>。</w:t>
      </w:r>
    </w:p>
    <w:p w:rsidR="00C62246" w:rsidRPr="0013073D" w:rsidRDefault="00C62246" w:rsidP="00C62246">
      <w:pPr>
        <w:widowControl/>
        <w:jc w:val="left"/>
        <w:rPr>
          <w:rFonts w:ascii="仿宋_GB2312" w:eastAsia="仿宋_GB2312"/>
          <w:bCs/>
          <w:szCs w:val="32"/>
        </w:rPr>
        <w:sectPr w:rsidR="00C62246" w:rsidRPr="0013073D" w:rsidSect="00FF417A">
          <w:pgSz w:w="11906" w:h="16838" w:code="9"/>
          <w:pgMar w:top="1701" w:right="1446" w:bottom="1701" w:left="1276" w:header="851" w:footer="992" w:gutter="0"/>
          <w:pgNumType w:fmt="numberInDash"/>
          <w:cols w:space="425"/>
          <w:docGrid w:type="lines" w:linePitch="312"/>
        </w:sectPr>
      </w:pPr>
    </w:p>
    <w:p w:rsidR="00C62246" w:rsidRPr="009E3CAA" w:rsidRDefault="00C62246" w:rsidP="00C62246">
      <w:pPr>
        <w:ind w:firstLineChars="100" w:firstLine="280"/>
        <w:jc w:val="left"/>
        <w:rPr>
          <w:rFonts w:ascii="黑体" w:eastAsia="黑体" w:hAnsi="黑体" w:hint="eastAsia"/>
          <w:sz w:val="28"/>
          <w:szCs w:val="28"/>
        </w:rPr>
      </w:pPr>
      <w:r w:rsidRPr="009E3CAA">
        <w:rPr>
          <w:rFonts w:ascii="黑体" w:eastAsia="黑体" w:hAnsi="黑体" w:hint="eastAsia"/>
          <w:sz w:val="28"/>
          <w:szCs w:val="28"/>
        </w:rPr>
        <w:lastRenderedPageBreak/>
        <w:t>表1</w:t>
      </w:r>
    </w:p>
    <w:tbl>
      <w:tblPr>
        <w:tblpPr w:leftFromText="180" w:rightFromText="180" w:vertAnchor="text" w:horzAnchor="margin" w:tblpXSpec="right"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160"/>
        <w:gridCol w:w="540"/>
        <w:gridCol w:w="540"/>
        <w:gridCol w:w="540"/>
        <w:gridCol w:w="540"/>
        <w:gridCol w:w="540"/>
        <w:gridCol w:w="540"/>
        <w:gridCol w:w="977"/>
        <w:gridCol w:w="463"/>
        <w:gridCol w:w="540"/>
        <w:gridCol w:w="540"/>
        <w:gridCol w:w="540"/>
        <w:gridCol w:w="540"/>
        <w:gridCol w:w="540"/>
        <w:gridCol w:w="540"/>
        <w:gridCol w:w="1080"/>
        <w:gridCol w:w="540"/>
        <w:gridCol w:w="540"/>
        <w:gridCol w:w="720"/>
        <w:gridCol w:w="540"/>
      </w:tblGrid>
      <w:tr w:rsidR="00C62246" w:rsidRPr="0013073D" w:rsidTr="009E3CAA">
        <w:trPr>
          <w:cantSplit/>
          <w:trHeight w:val="454"/>
          <w:tblHeader/>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序号</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 xml:space="preserve">        用地类别</w:t>
            </w:r>
          </w:p>
          <w:p w:rsidR="00C62246" w:rsidRPr="009E3CAA" w:rsidRDefault="00C62246" w:rsidP="009E3CAA">
            <w:pPr>
              <w:jc w:val="center"/>
              <w:rPr>
                <w:rFonts w:ascii="黑体" w:eastAsia="黑体" w:hAnsi="黑体" w:hint="eastAsia"/>
                <w:sz w:val="24"/>
              </w:rPr>
            </w:pPr>
          </w:p>
          <w:p w:rsidR="00C62246" w:rsidRPr="009E3CAA" w:rsidRDefault="00C62246" w:rsidP="009E3CAA">
            <w:pPr>
              <w:rPr>
                <w:rFonts w:ascii="黑体" w:eastAsia="黑体" w:hAnsi="黑体"/>
                <w:sz w:val="24"/>
              </w:rPr>
            </w:pPr>
            <w:r w:rsidRPr="009E3CAA">
              <w:rPr>
                <w:rFonts w:ascii="黑体" w:eastAsia="黑体" w:hAnsi="黑体" w:hint="eastAsia"/>
                <w:sz w:val="24"/>
              </w:rPr>
              <w:t>建设项目</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居住</w:t>
            </w:r>
          </w:p>
          <w:p w:rsidR="00C62246" w:rsidRPr="009E3CAA" w:rsidRDefault="00C62246" w:rsidP="009E3CAA">
            <w:pPr>
              <w:jc w:val="center"/>
              <w:rPr>
                <w:rFonts w:ascii="黑体" w:eastAsia="黑体" w:hAnsi="黑体"/>
                <w:sz w:val="24"/>
              </w:rPr>
            </w:pPr>
            <w:r w:rsidRPr="009E3CAA">
              <w:rPr>
                <w:rFonts w:ascii="黑体" w:eastAsia="黑体" w:hAnsi="黑体" w:hint="eastAsia"/>
                <w:sz w:val="24"/>
              </w:rPr>
              <w:t>用地</w:t>
            </w:r>
          </w:p>
        </w:tc>
        <w:tc>
          <w:tcPr>
            <w:tcW w:w="36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公共管理与</w:t>
            </w:r>
          </w:p>
          <w:p w:rsidR="00C62246" w:rsidRPr="009E3CAA" w:rsidRDefault="00C62246" w:rsidP="009E3CAA">
            <w:pPr>
              <w:jc w:val="center"/>
              <w:rPr>
                <w:rFonts w:ascii="黑体" w:eastAsia="黑体" w:hAnsi="黑体"/>
                <w:sz w:val="24"/>
              </w:rPr>
            </w:pPr>
            <w:r w:rsidRPr="009E3CAA">
              <w:rPr>
                <w:rFonts w:ascii="黑体" w:eastAsia="黑体" w:hAnsi="黑体" w:hint="eastAsia"/>
                <w:sz w:val="24"/>
              </w:rPr>
              <w:t>公共服务设施用地</w:t>
            </w:r>
          </w:p>
        </w:tc>
        <w:tc>
          <w:tcPr>
            <w:tcW w:w="26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商业服务业用地</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工业用地</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物流仓储用地</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道路交通</w:t>
            </w:r>
          </w:p>
          <w:p w:rsidR="00C62246" w:rsidRPr="009E3CAA" w:rsidRDefault="00C62246" w:rsidP="009E3CAA">
            <w:pPr>
              <w:jc w:val="center"/>
              <w:rPr>
                <w:rFonts w:ascii="黑体" w:eastAsia="黑体" w:hAnsi="黑体"/>
                <w:sz w:val="24"/>
              </w:rPr>
            </w:pPr>
            <w:r w:rsidRPr="009E3CAA">
              <w:rPr>
                <w:rFonts w:ascii="黑体" w:eastAsia="黑体" w:hAnsi="黑体" w:hint="eastAsia"/>
                <w:sz w:val="24"/>
              </w:rPr>
              <w:t>设施用地</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公</w:t>
            </w:r>
          </w:p>
          <w:p w:rsidR="00C62246" w:rsidRPr="009E3CAA" w:rsidRDefault="00C62246" w:rsidP="009E3CAA">
            <w:pPr>
              <w:jc w:val="center"/>
              <w:rPr>
                <w:rFonts w:ascii="黑体" w:eastAsia="黑体" w:hAnsi="黑体" w:hint="eastAsia"/>
                <w:sz w:val="24"/>
              </w:rPr>
            </w:pPr>
            <w:r w:rsidRPr="009E3CAA">
              <w:rPr>
                <w:rFonts w:ascii="黑体" w:eastAsia="黑体" w:hAnsi="黑体" w:hint="eastAsia"/>
                <w:sz w:val="24"/>
              </w:rPr>
              <w:t>用</w:t>
            </w:r>
          </w:p>
          <w:p w:rsidR="00C62246" w:rsidRPr="009E3CAA" w:rsidRDefault="00C62246" w:rsidP="009E3CAA">
            <w:pPr>
              <w:jc w:val="center"/>
              <w:rPr>
                <w:rFonts w:ascii="黑体" w:eastAsia="黑体" w:hAnsi="黑体" w:hint="eastAsia"/>
                <w:sz w:val="24"/>
              </w:rPr>
            </w:pPr>
            <w:r w:rsidRPr="009E3CAA">
              <w:rPr>
                <w:rFonts w:ascii="黑体" w:eastAsia="黑体" w:hAnsi="黑体" w:hint="eastAsia"/>
                <w:sz w:val="24"/>
              </w:rPr>
              <w:t>设</w:t>
            </w:r>
          </w:p>
          <w:p w:rsidR="00C62246" w:rsidRPr="009E3CAA" w:rsidRDefault="00C62246" w:rsidP="009E3CAA">
            <w:pPr>
              <w:jc w:val="center"/>
              <w:rPr>
                <w:rFonts w:ascii="黑体" w:eastAsia="黑体" w:hAnsi="黑体" w:hint="eastAsia"/>
                <w:sz w:val="24"/>
              </w:rPr>
            </w:pPr>
            <w:r w:rsidRPr="009E3CAA">
              <w:rPr>
                <w:rFonts w:ascii="黑体" w:eastAsia="黑体" w:hAnsi="黑体" w:hint="eastAsia"/>
                <w:sz w:val="24"/>
              </w:rPr>
              <w:t>施</w:t>
            </w:r>
          </w:p>
          <w:p w:rsidR="00C62246" w:rsidRPr="009E3CAA" w:rsidRDefault="00C62246" w:rsidP="009E3CAA">
            <w:pPr>
              <w:jc w:val="center"/>
              <w:rPr>
                <w:rFonts w:ascii="黑体" w:eastAsia="黑体" w:hAnsi="黑体" w:hint="eastAsia"/>
                <w:sz w:val="24"/>
              </w:rPr>
            </w:pPr>
            <w:r w:rsidRPr="009E3CAA">
              <w:rPr>
                <w:rFonts w:ascii="黑体" w:eastAsia="黑体" w:hAnsi="黑体" w:hint="eastAsia"/>
                <w:sz w:val="24"/>
              </w:rPr>
              <w:t>用</w:t>
            </w:r>
          </w:p>
          <w:p w:rsidR="00C62246" w:rsidRPr="009E3CAA" w:rsidRDefault="00C62246" w:rsidP="009E3CAA">
            <w:pPr>
              <w:jc w:val="center"/>
              <w:rPr>
                <w:rFonts w:ascii="黑体" w:eastAsia="黑体" w:hAnsi="黑体"/>
                <w:sz w:val="24"/>
              </w:rPr>
            </w:pPr>
            <w:r w:rsidRPr="009E3CAA">
              <w:rPr>
                <w:rFonts w:ascii="黑体" w:eastAsia="黑体" w:hAnsi="黑体" w:hint="eastAsia"/>
                <w:sz w:val="24"/>
              </w:rPr>
              <w:t>地</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绿地与广场用地</w:t>
            </w:r>
          </w:p>
        </w:tc>
      </w:tr>
      <w:tr w:rsidR="00C62246" w:rsidRPr="0013073D" w:rsidTr="009E3CAA">
        <w:trPr>
          <w:cantSplit/>
          <w:trHeight w:val="340"/>
          <w:tblHeader/>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widowControl/>
              <w:jc w:val="left"/>
              <w:rPr>
                <w:rFonts w:ascii="黑体" w:eastAsia="黑体" w:hAnsi="黑体"/>
                <w:sz w:val="24"/>
              </w:rPr>
            </w:pPr>
          </w:p>
        </w:tc>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widowControl/>
              <w:jc w:val="left"/>
              <w:rPr>
                <w:rFonts w:ascii="黑体" w:eastAsia="黑体" w:hAnsi="黑体"/>
                <w:sz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R</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A5</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A6～A9</w:t>
            </w:r>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B1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B2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B3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B4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B9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M</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W</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S1～S3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S4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S9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U</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sz w:val="24"/>
              </w:rPr>
            </w:pPr>
            <w:r w:rsidRPr="009E3CAA">
              <w:rPr>
                <w:rFonts w:ascii="黑体" w:eastAsia="黑体" w:hAnsi="黑体" w:hint="eastAsia"/>
                <w:sz w:val="24"/>
              </w:rPr>
              <w:t>G</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居住建筑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行政办公建筑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商务办公综合楼</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酒店餐饮综合楼</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文化设施建筑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6</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娱乐设施建筑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7</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体育设施建筑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8</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医疗卫生设施建筑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9</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教育科研设施建筑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10</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普通储运仓库</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11</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社会停车场、库</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4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12</w:t>
            </w:r>
          </w:p>
        </w:tc>
        <w:tc>
          <w:tcPr>
            <w:tcW w:w="21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市政公用设施建筑</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463"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w:t>
            </w:r>
          </w:p>
        </w:tc>
      </w:tr>
      <w:tr w:rsidR="00C62246" w:rsidRPr="0013073D" w:rsidTr="009E3CAA">
        <w:trPr>
          <w:trHeight w:val="340"/>
        </w:trPr>
        <w:tc>
          <w:tcPr>
            <w:tcW w:w="13968" w:type="dxa"/>
            <w:gridSpan w:val="21"/>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rPr>
                <w:rFonts w:ascii="仿宋_GB2312" w:eastAsia="仿宋_GB2312"/>
                <w:sz w:val="24"/>
              </w:rPr>
            </w:pPr>
            <w:r w:rsidRPr="0013073D">
              <w:rPr>
                <w:rFonts w:ascii="仿宋_GB2312" w:eastAsia="仿宋_GB2312" w:hint="eastAsia"/>
                <w:sz w:val="24"/>
              </w:rPr>
              <w:t>注：“●”允许设置</w:t>
            </w:r>
            <w:r>
              <w:rPr>
                <w:rFonts w:ascii="仿宋_GB2312" w:eastAsia="仿宋_GB2312" w:hint="eastAsia"/>
                <w:sz w:val="24"/>
              </w:rPr>
              <w:t>；</w:t>
            </w:r>
            <w:r w:rsidRPr="0013073D">
              <w:rPr>
                <w:rFonts w:ascii="仿宋_GB2312" w:eastAsia="仿宋_GB2312" w:hint="eastAsia"/>
                <w:sz w:val="24"/>
              </w:rPr>
              <w:t>“×”不允许设置</w:t>
            </w:r>
            <w:r>
              <w:rPr>
                <w:rFonts w:ascii="仿宋_GB2312" w:eastAsia="仿宋_GB2312" w:hint="eastAsia"/>
                <w:sz w:val="24"/>
              </w:rPr>
              <w:t>；</w:t>
            </w:r>
            <w:r w:rsidRPr="0013073D">
              <w:rPr>
                <w:rFonts w:ascii="仿宋_GB2312" w:eastAsia="仿宋_GB2312" w:hint="eastAsia"/>
                <w:sz w:val="24"/>
              </w:rPr>
              <w:t>“○”允许或不允许设置，由规划部门根据具体条件和规划要求确定，并提出限制和有效补充措施。</w:t>
            </w:r>
          </w:p>
        </w:tc>
      </w:tr>
    </w:tbl>
    <w:p w:rsidR="00C62246" w:rsidRPr="0013073D" w:rsidRDefault="00C62246" w:rsidP="00C62246">
      <w:pPr>
        <w:widowControl/>
        <w:jc w:val="left"/>
        <w:rPr>
          <w:rFonts w:ascii="仿宋_GB2312" w:eastAsia="仿宋_GB2312"/>
          <w:bCs/>
          <w:sz w:val="30"/>
          <w:szCs w:val="30"/>
        </w:rPr>
        <w:sectPr w:rsidR="00C62246" w:rsidRPr="0013073D">
          <w:pgSz w:w="16838" w:h="11906" w:orient="landscape"/>
          <w:pgMar w:top="1797" w:right="1440" w:bottom="1797" w:left="1440" w:header="851" w:footer="992" w:gutter="0"/>
          <w:pgNumType w:fmt="numberInDash"/>
          <w:cols w:space="720"/>
        </w:sectPr>
      </w:pPr>
    </w:p>
    <w:p w:rsidR="00C62246" w:rsidRPr="009E3CAA" w:rsidRDefault="00C62246" w:rsidP="00C62246">
      <w:pPr>
        <w:spacing w:line="440" w:lineRule="exact"/>
        <w:ind w:firstLineChars="200" w:firstLine="560"/>
        <w:rPr>
          <w:rFonts w:ascii="楷体_GB2312" w:eastAsia="楷体_GB2312" w:hAnsi="Times New Roman" w:cs="宋体" w:hint="eastAsia"/>
          <w:bCs/>
          <w:sz w:val="28"/>
          <w:szCs w:val="28"/>
        </w:rPr>
      </w:pPr>
      <w:r w:rsidRPr="009E3CAA">
        <w:rPr>
          <w:rFonts w:ascii="楷体_GB2312" w:eastAsia="楷体_GB2312" w:hint="eastAsia"/>
          <w:bCs/>
          <w:sz w:val="28"/>
          <w:szCs w:val="28"/>
        </w:rPr>
        <w:lastRenderedPageBreak/>
        <w:t>注：1.</w:t>
      </w:r>
      <w:r w:rsidRPr="009E3CAA">
        <w:rPr>
          <w:rFonts w:ascii="楷体_GB2312" w:eastAsia="楷体_GB2312" w:cs="宋体" w:hint="eastAsia"/>
          <w:bCs/>
          <w:sz w:val="28"/>
          <w:szCs w:val="28"/>
        </w:rPr>
        <w:t>表1中未列入的建设项目，由规划部门根据</w:t>
      </w:r>
      <w:r w:rsidRPr="009E3CAA">
        <w:rPr>
          <w:rFonts w:ascii="楷体_GB2312" w:eastAsia="楷体_GB2312" w:cs="宋体" w:hint="eastAsia"/>
          <w:bCs/>
          <w:spacing w:val="-8"/>
          <w:sz w:val="28"/>
          <w:szCs w:val="28"/>
        </w:rPr>
        <w:t>建设项目对周围环境的影响和基础设施等条件确定其</w:t>
      </w:r>
      <w:proofErr w:type="gramStart"/>
      <w:r w:rsidRPr="009E3CAA">
        <w:rPr>
          <w:rFonts w:ascii="楷体_GB2312" w:eastAsia="楷体_GB2312" w:cs="宋体" w:hint="eastAsia"/>
          <w:bCs/>
          <w:spacing w:val="-8"/>
          <w:sz w:val="28"/>
          <w:szCs w:val="28"/>
        </w:rPr>
        <w:t>适建性</w:t>
      </w:r>
      <w:proofErr w:type="gramEnd"/>
      <w:r w:rsidRPr="009E3CAA">
        <w:rPr>
          <w:rFonts w:ascii="楷体_GB2312" w:eastAsia="楷体_GB2312" w:cs="宋体" w:hint="eastAsia"/>
          <w:bCs/>
          <w:spacing w:val="-8"/>
          <w:sz w:val="28"/>
          <w:szCs w:val="28"/>
        </w:rPr>
        <w:t>。</w:t>
      </w:r>
    </w:p>
    <w:p w:rsidR="00C62246" w:rsidRPr="009E3CAA" w:rsidRDefault="00C62246" w:rsidP="00C62246">
      <w:pPr>
        <w:spacing w:line="440" w:lineRule="exact"/>
        <w:ind w:firstLineChars="400" w:firstLine="1120"/>
        <w:rPr>
          <w:rFonts w:ascii="楷体_GB2312" w:eastAsia="楷体_GB2312" w:cs="宋体" w:hint="eastAsia"/>
          <w:bCs/>
          <w:sz w:val="28"/>
          <w:szCs w:val="28"/>
        </w:rPr>
      </w:pPr>
      <w:r w:rsidRPr="009E3CAA">
        <w:rPr>
          <w:rFonts w:ascii="楷体_GB2312" w:eastAsia="楷体_GB2312" w:hint="eastAsia"/>
          <w:bCs/>
          <w:sz w:val="28"/>
          <w:szCs w:val="28"/>
        </w:rPr>
        <w:t>2</w:t>
      </w:r>
      <w:r w:rsidRPr="009E3CAA">
        <w:rPr>
          <w:rFonts w:ascii="楷体_GB2312" w:eastAsia="楷体_GB2312" w:cs="宋体" w:hint="eastAsia"/>
          <w:bCs/>
          <w:sz w:val="28"/>
          <w:szCs w:val="28"/>
        </w:rPr>
        <w:t>.需改变规划用地性质或超出表1规定</w:t>
      </w:r>
      <w:proofErr w:type="gramStart"/>
      <w:r w:rsidRPr="009E3CAA">
        <w:rPr>
          <w:rFonts w:ascii="楷体_GB2312" w:eastAsia="楷体_GB2312" w:cs="宋体" w:hint="eastAsia"/>
          <w:bCs/>
          <w:sz w:val="28"/>
          <w:szCs w:val="28"/>
        </w:rPr>
        <w:t>适建范围</w:t>
      </w:r>
      <w:proofErr w:type="gramEnd"/>
      <w:r w:rsidRPr="009E3CAA">
        <w:rPr>
          <w:rFonts w:ascii="楷体_GB2312" w:eastAsia="楷体_GB2312" w:cs="宋体" w:hint="eastAsia"/>
          <w:bCs/>
          <w:sz w:val="28"/>
          <w:szCs w:val="28"/>
        </w:rPr>
        <w:t>的，应按有关规定程序和权限批准后执行。</w:t>
      </w:r>
    </w:p>
    <w:p w:rsidR="00C62246" w:rsidRPr="009E3CAA" w:rsidRDefault="00C62246" w:rsidP="00C62246">
      <w:pPr>
        <w:spacing w:line="440" w:lineRule="exact"/>
        <w:ind w:firstLineChars="400" w:firstLine="1120"/>
        <w:rPr>
          <w:rFonts w:ascii="楷体_GB2312" w:eastAsia="楷体_GB2312" w:hint="eastAsia"/>
          <w:bCs/>
          <w:sz w:val="28"/>
          <w:szCs w:val="28"/>
        </w:rPr>
      </w:pPr>
      <w:r w:rsidRPr="009E3CAA">
        <w:rPr>
          <w:rFonts w:ascii="楷体_GB2312" w:eastAsia="楷体_GB2312" w:hint="eastAsia"/>
          <w:bCs/>
          <w:sz w:val="28"/>
          <w:szCs w:val="28"/>
        </w:rPr>
        <w:t>3</w:t>
      </w:r>
      <w:r w:rsidRPr="009E3CAA">
        <w:rPr>
          <w:rFonts w:ascii="楷体_GB2312" w:eastAsia="楷体_GB2312" w:cs="宋体" w:hint="eastAsia"/>
          <w:bCs/>
          <w:sz w:val="28"/>
          <w:szCs w:val="28"/>
        </w:rPr>
        <w:t>.</w:t>
      </w:r>
      <w:r w:rsidRPr="009E3CAA">
        <w:rPr>
          <w:rFonts w:ascii="楷体_GB2312" w:eastAsia="楷体_GB2312" w:hint="eastAsia"/>
          <w:bCs/>
          <w:sz w:val="28"/>
          <w:szCs w:val="28"/>
        </w:rPr>
        <w:t>建设用地内兼容比例不得超过总建筑规模的20%，其中居住用地不得超过15%。</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第九条 </w:t>
      </w:r>
      <w:r w:rsidRPr="00FF417A">
        <w:rPr>
          <w:rFonts w:ascii="仿宋_GB2312" w:eastAsia="仿宋_GB2312" w:hint="eastAsia"/>
          <w:bCs/>
          <w:sz w:val="32"/>
          <w:szCs w:val="32"/>
        </w:rPr>
        <w:t>城乡规划主管部门在建设用地出让或划拨前，依据科学、合理、保障公共利益的原则，在不突破控制性详细规划中确定的土地用途、容积率、公共绿地面积、基础设施和公共服务设施配套规定等强制性内容的前提下，可优化、细化、完善规划条件中的各项控制指标要求，适当吸收设计方案中的合理要素，形成论证成果，经专家论证并报市人民政府审批后作为地块出让、引导开发建设活动的基本依据。</w:t>
      </w:r>
    </w:p>
    <w:p w:rsidR="00C62246" w:rsidRPr="00FF417A" w:rsidRDefault="00C62246" w:rsidP="00C62246">
      <w:pPr>
        <w:spacing w:line="4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第十条   </w:t>
      </w:r>
      <w:r w:rsidRPr="00FF417A">
        <w:rPr>
          <w:rFonts w:ascii="仿宋_GB2312" w:eastAsia="仿宋_GB2312" w:hint="eastAsia"/>
          <w:bCs/>
          <w:sz w:val="32"/>
          <w:szCs w:val="32"/>
        </w:rPr>
        <w:t>建筑容量包括容积率和建筑密度。居住建筑、商业建筑和办公建筑基地的建筑容量按照表2规定控制；工业建筑基地的建筑容量根据国家、自治区有关规定控制；物流仓储建筑基地的建筑容量参照工业建筑基地控制。</w:t>
      </w:r>
    </w:p>
    <w:p w:rsidR="00C62246" w:rsidRPr="009E3CAA" w:rsidRDefault="00C62246" w:rsidP="00C62246">
      <w:pPr>
        <w:ind w:firstLineChars="200" w:firstLine="560"/>
        <w:jc w:val="left"/>
        <w:rPr>
          <w:rFonts w:ascii="黑体" w:eastAsia="黑体" w:hAnsi="黑体" w:hint="eastAsia"/>
          <w:bCs/>
          <w:sz w:val="28"/>
          <w:szCs w:val="28"/>
        </w:rPr>
      </w:pPr>
      <w:r w:rsidRPr="009E3CAA">
        <w:rPr>
          <w:rFonts w:ascii="黑体" w:eastAsia="黑体" w:hAnsi="黑体" w:hint="eastAsia"/>
          <w:bCs/>
          <w:sz w:val="28"/>
          <w:szCs w:val="28"/>
        </w:rPr>
        <w:t>表2</w:t>
      </w:r>
    </w:p>
    <w:tbl>
      <w:tblPr>
        <w:tblpPr w:leftFromText="180" w:rightFromText="180" w:vertAnchor="text" w:horzAnchor="page" w:tblpX="1747"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01"/>
        <w:gridCol w:w="1439"/>
        <w:gridCol w:w="1439"/>
        <w:gridCol w:w="1439"/>
        <w:gridCol w:w="1442"/>
      </w:tblGrid>
      <w:tr w:rsidR="00C62246" w:rsidRPr="0013073D" w:rsidTr="009E3CAA">
        <w:trPr>
          <w:cantSplit/>
          <w:trHeight w:hRule="exact" w:val="454"/>
        </w:trPr>
        <w:tc>
          <w:tcPr>
            <w:tcW w:w="2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建设项目类型</w:t>
            </w:r>
          </w:p>
        </w:tc>
        <w:tc>
          <w:tcPr>
            <w:tcW w:w="2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建筑密度(％)</w:t>
            </w:r>
          </w:p>
        </w:tc>
        <w:tc>
          <w:tcPr>
            <w:tcW w:w="2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15"/>
                <w:szCs w:val="15"/>
              </w:rPr>
            </w:pPr>
            <w:r w:rsidRPr="009E3CAA">
              <w:rPr>
                <w:rFonts w:ascii="黑体" w:eastAsia="黑体" w:hAnsi="黑体" w:hint="eastAsia"/>
                <w:bCs/>
                <w:sz w:val="15"/>
                <w:szCs w:val="15"/>
              </w:rPr>
              <w:t>容积率(</w:t>
            </w:r>
            <w:proofErr w:type="gramStart"/>
            <w:r w:rsidRPr="009E3CAA">
              <w:rPr>
                <w:rFonts w:ascii="黑体" w:eastAsia="黑体" w:hAnsi="黑体" w:hint="eastAsia"/>
                <w:bCs/>
                <w:sz w:val="15"/>
                <w:szCs w:val="15"/>
              </w:rPr>
              <w:t>万平方米</w:t>
            </w:r>
            <w:proofErr w:type="gramEnd"/>
            <w:r w:rsidRPr="009E3CAA">
              <w:rPr>
                <w:rFonts w:ascii="黑体" w:eastAsia="黑体" w:hAnsi="黑体" w:hint="eastAsia"/>
                <w:bCs/>
                <w:sz w:val="15"/>
                <w:szCs w:val="15"/>
              </w:rPr>
              <w:t>／双机集群系统)</w:t>
            </w:r>
          </w:p>
        </w:tc>
      </w:tr>
      <w:tr w:rsidR="00C62246" w:rsidRPr="0013073D" w:rsidTr="009E3CAA">
        <w:trPr>
          <w:cantSplit/>
          <w:trHeight w:hRule="exact" w:val="454"/>
        </w:trPr>
        <w:tc>
          <w:tcPr>
            <w:tcW w:w="38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widowControl/>
              <w:jc w:val="left"/>
              <w:rPr>
                <w:rFonts w:ascii="黑体" w:eastAsia="黑体" w:hAnsi="黑体"/>
                <w:bCs/>
                <w:sz w:val="24"/>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新建区</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proofErr w:type="gramStart"/>
            <w:r w:rsidRPr="009E3CAA">
              <w:rPr>
                <w:rFonts w:ascii="黑体" w:eastAsia="黑体" w:hAnsi="黑体" w:hint="eastAsia"/>
                <w:bCs/>
                <w:sz w:val="24"/>
              </w:rPr>
              <w:t>改建区</w:t>
            </w:r>
            <w:proofErr w:type="gramEnd"/>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新建区</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proofErr w:type="gramStart"/>
            <w:r w:rsidRPr="009E3CAA">
              <w:rPr>
                <w:rFonts w:ascii="黑体" w:eastAsia="黑体" w:hAnsi="黑体" w:hint="eastAsia"/>
                <w:bCs/>
                <w:sz w:val="24"/>
              </w:rPr>
              <w:t>改建区</w:t>
            </w:r>
            <w:proofErr w:type="gramEnd"/>
          </w:p>
        </w:tc>
      </w:tr>
      <w:tr w:rsidR="00C62246" w:rsidRPr="0013073D" w:rsidTr="009E3CAA">
        <w:trPr>
          <w:cantSplit/>
          <w:trHeight w:hRule="exact" w:val="376"/>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住宅建筑</w:t>
            </w: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低层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color w:val="FF0000"/>
                <w:sz w:val="24"/>
              </w:rPr>
            </w:pPr>
            <w:r w:rsidRPr="0013073D">
              <w:rPr>
                <w:rFonts w:ascii="仿宋_GB2312" w:eastAsia="仿宋_GB2312" w:hint="eastAsia"/>
                <w:bCs/>
                <w:color w:val="FF0000"/>
                <w:sz w:val="18"/>
                <w:szCs w:val="18"/>
              </w:rPr>
              <w:t>0.3</w:t>
            </w:r>
            <w:r>
              <w:rPr>
                <w:rFonts w:ascii="仿宋_GB2312" w:eastAsia="仿宋_GB2312" w:hint="eastAsia"/>
                <w:bCs/>
                <w:color w:val="FF0000"/>
                <w:sz w:val="18"/>
                <w:szCs w:val="18"/>
              </w:rPr>
              <w:t>～</w:t>
            </w:r>
            <w:r w:rsidRPr="0013073D">
              <w:rPr>
                <w:rFonts w:ascii="仿宋_GB2312" w:eastAsia="仿宋_GB2312" w:hint="eastAsia"/>
                <w:bCs/>
                <w:color w:val="FF0000"/>
                <w:sz w:val="18"/>
                <w:szCs w:val="18"/>
              </w:rPr>
              <w:t>0.5</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color w:val="FF0000"/>
                <w:sz w:val="24"/>
              </w:rPr>
            </w:pPr>
            <w:r w:rsidRPr="0013073D">
              <w:rPr>
                <w:rFonts w:ascii="仿宋_GB2312" w:eastAsia="仿宋_GB2312" w:hint="eastAsia"/>
                <w:bCs/>
                <w:color w:val="FF0000"/>
                <w:sz w:val="18"/>
                <w:szCs w:val="18"/>
              </w:rPr>
              <w:t>0.5</w:t>
            </w:r>
            <w:r>
              <w:rPr>
                <w:rFonts w:ascii="仿宋_GB2312" w:eastAsia="仿宋_GB2312" w:hint="eastAsia"/>
                <w:bCs/>
                <w:color w:val="FF0000"/>
                <w:sz w:val="18"/>
                <w:szCs w:val="18"/>
              </w:rPr>
              <w:t>～</w:t>
            </w:r>
            <w:r w:rsidRPr="0013073D">
              <w:rPr>
                <w:rFonts w:ascii="仿宋_GB2312" w:eastAsia="仿宋_GB2312" w:hint="eastAsia"/>
                <w:bCs/>
                <w:color w:val="FF0000"/>
                <w:sz w:val="18"/>
                <w:szCs w:val="18"/>
              </w:rPr>
              <w:t>0.7</w:t>
            </w:r>
          </w:p>
        </w:tc>
      </w:tr>
      <w:tr w:rsidR="00C62246" w:rsidRPr="0013073D" w:rsidTr="009E3CAA">
        <w:trPr>
          <w:cantSplit/>
          <w:trHeight w:hRule="exact" w:val="425"/>
        </w:trPr>
        <w:tc>
          <w:tcPr>
            <w:tcW w:w="2647"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多层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28</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color w:val="FF0000"/>
                <w:sz w:val="24"/>
              </w:rPr>
            </w:pPr>
            <w:r w:rsidRPr="0013073D">
              <w:rPr>
                <w:rFonts w:ascii="仿宋_GB2312" w:eastAsia="仿宋_GB2312" w:hint="eastAsia"/>
                <w:bCs/>
                <w:color w:val="FF0000"/>
                <w:sz w:val="24"/>
              </w:rPr>
              <w:t>1.1</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r>
      <w:tr w:rsidR="00C62246" w:rsidRPr="0013073D" w:rsidTr="009E3CAA">
        <w:trPr>
          <w:cantSplit/>
          <w:trHeight w:hRule="exact" w:val="289"/>
        </w:trPr>
        <w:tc>
          <w:tcPr>
            <w:tcW w:w="2647"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中高层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22</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color w:val="FF0000"/>
                <w:sz w:val="24"/>
              </w:rPr>
            </w:pPr>
            <w:r w:rsidRPr="0013073D">
              <w:rPr>
                <w:rFonts w:ascii="仿宋_GB2312" w:eastAsia="仿宋_GB2312" w:hint="eastAsia"/>
                <w:bCs/>
                <w:color w:val="FF0000"/>
                <w:sz w:val="24"/>
              </w:rPr>
              <w:t>1.3</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1.7</w:t>
            </w:r>
          </w:p>
        </w:tc>
      </w:tr>
      <w:tr w:rsidR="00C62246" w:rsidRPr="0013073D" w:rsidTr="009E3CAA">
        <w:trPr>
          <w:cantSplit/>
          <w:trHeight w:hRule="exact" w:val="420"/>
        </w:trPr>
        <w:tc>
          <w:tcPr>
            <w:tcW w:w="2647"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高层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18</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1.6</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1.8</w:t>
            </w:r>
          </w:p>
        </w:tc>
      </w:tr>
      <w:tr w:rsidR="00C62246" w:rsidRPr="0013073D" w:rsidTr="009E3CAA">
        <w:trPr>
          <w:cantSplit/>
          <w:trHeight w:hRule="exact" w:val="427"/>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办公建筑</w:t>
            </w: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多层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2.2</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2.4</w:t>
            </w:r>
          </w:p>
        </w:tc>
      </w:tr>
      <w:tr w:rsidR="00C62246" w:rsidRPr="0013073D" w:rsidTr="009E3CAA">
        <w:trPr>
          <w:cantSplit/>
          <w:trHeight w:hRule="exact" w:val="291"/>
        </w:trPr>
        <w:tc>
          <w:tcPr>
            <w:tcW w:w="2647"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高层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3.8</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4.3</w:t>
            </w:r>
          </w:p>
        </w:tc>
      </w:tr>
      <w:tr w:rsidR="00C62246" w:rsidRPr="0013073D" w:rsidTr="009E3CAA">
        <w:trPr>
          <w:cantSplit/>
          <w:trHeight w:hRule="exact" w:val="454"/>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商业建筑</w:t>
            </w: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多层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2.2</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2.5</w:t>
            </w:r>
          </w:p>
        </w:tc>
      </w:tr>
      <w:tr w:rsidR="00C62246" w:rsidRPr="0013073D" w:rsidTr="009E3CAA">
        <w:trPr>
          <w:cantSplit/>
          <w:trHeight w:hRule="exact" w:val="454"/>
        </w:trPr>
        <w:tc>
          <w:tcPr>
            <w:tcW w:w="2647"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高层</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c>
          <w:tcPr>
            <w:tcW w:w="143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3.3</w:t>
            </w:r>
          </w:p>
        </w:tc>
        <w:tc>
          <w:tcPr>
            <w:tcW w:w="14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3.8</w:t>
            </w:r>
          </w:p>
        </w:tc>
      </w:tr>
    </w:tbl>
    <w:p w:rsidR="00C62246" w:rsidRPr="009E3CAA" w:rsidRDefault="00C62246" w:rsidP="00C62246">
      <w:pPr>
        <w:spacing w:line="560" w:lineRule="exact"/>
        <w:ind w:firstLine="600"/>
        <w:rPr>
          <w:rFonts w:ascii="楷体_GB2312" w:eastAsia="楷体_GB2312" w:hAnsi="Times New Roman" w:cs="宋体" w:hint="eastAsia"/>
          <w:bCs/>
          <w:sz w:val="28"/>
          <w:szCs w:val="28"/>
        </w:rPr>
      </w:pPr>
      <w:r w:rsidRPr="009E3CAA">
        <w:rPr>
          <w:rFonts w:ascii="楷体_GB2312" w:eastAsia="楷体_GB2312" w:hint="eastAsia"/>
          <w:bCs/>
          <w:sz w:val="28"/>
          <w:szCs w:val="28"/>
        </w:rPr>
        <w:lastRenderedPageBreak/>
        <w:t>注：1</w:t>
      </w:r>
      <w:r w:rsidRPr="009E3CAA">
        <w:rPr>
          <w:rFonts w:ascii="楷体_GB2312" w:eastAsia="楷体_GB2312" w:cs="宋体" w:hint="eastAsia"/>
          <w:bCs/>
          <w:sz w:val="28"/>
          <w:szCs w:val="28"/>
        </w:rPr>
        <w:t>.本表适用于单一类型的建筑基地，规定指标为上限值。</w:t>
      </w:r>
    </w:p>
    <w:p w:rsidR="00C62246" w:rsidRPr="009E3CAA" w:rsidRDefault="00C62246" w:rsidP="00C62246">
      <w:pPr>
        <w:spacing w:line="560" w:lineRule="exact"/>
        <w:ind w:firstLineChars="436" w:firstLine="1221"/>
        <w:rPr>
          <w:rFonts w:ascii="楷体_GB2312" w:eastAsia="楷体_GB2312" w:cs="宋体" w:hint="eastAsia"/>
          <w:bCs/>
          <w:sz w:val="28"/>
          <w:szCs w:val="28"/>
        </w:rPr>
      </w:pPr>
      <w:r w:rsidRPr="009E3CAA">
        <w:rPr>
          <w:rFonts w:ascii="楷体_GB2312" w:eastAsia="楷体_GB2312" w:cs="宋体" w:hint="eastAsia"/>
          <w:bCs/>
          <w:sz w:val="28"/>
          <w:szCs w:val="28"/>
        </w:rPr>
        <w:t>2.单一类型的建筑基地，规划部门应结合现状、服务区位、交通区位和土地价值等因素综合分析后确定其建筑容量。</w:t>
      </w:r>
    </w:p>
    <w:p w:rsidR="00C62246" w:rsidRPr="009E3CAA" w:rsidRDefault="00C62246" w:rsidP="00C62246">
      <w:pPr>
        <w:spacing w:line="560" w:lineRule="exact"/>
        <w:ind w:firstLineChars="436" w:firstLine="1221"/>
        <w:rPr>
          <w:rFonts w:ascii="楷体_GB2312" w:eastAsia="楷体_GB2312" w:hint="eastAsia"/>
          <w:bCs/>
          <w:sz w:val="28"/>
          <w:szCs w:val="28"/>
        </w:rPr>
      </w:pPr>
      <w:r w:rsidRPr="009E3CAA">
        <w:rPr>
          <w:rFonts w:ascii="楷体_GB2312" w:eastAsia="楷体_GB2312" w:hint="eastAsia"/>
          <w:bCs/>
          <w:sz w:val="28"/>
          <w:szCs w:val="28"/>
        </w:rPr>
        <w:t>3</w:t>
      </w:r>
      <w:r w:rsidRPr="009E3CAA">
        <w:rPr>
          <w:rFonts w:ascii="楷体_GB2312" w:eastAsia="楷体_GB2312" w:cs="宋体" w:hint="eastAsia"/>
          <w:bCs/>
          <w:sz w:val="28"/>
          <w:szCs w:val="28"/>
        </w:rPr>
        <w:t>.混合类型的建筑基地，</w:t>
      </w:r>
      <w:r w:rsidRPr="009E3CAA">
        <w:rPr>
          <w:rFonts w:ascii="楷体_GB2312" w:eastAsia="楷体_GB2312" w:hint="eastAsia"/>
          <w:bCs/>
          <w:sz w:val="28"/>
          <w:szCs w:val="28"/>
        </w:rPr>
        <w:t>应将建筑基地按使用性质分类划定后，分别确定其建筑容量；难以划分的建筑基地应根据不同性质建筑的建筑面积比例确定其建筑容量。</w:t>
      </w:r>
    </w:p>
    <w:p w:rsidR="00C62246" w:rsidRPr="009E3CAA" w:rsidRDefault="00C62246" w:rsidP="00C62246">
      <w:pPr>
        <w:spacing w:line="560" w:lineRule="exact"/>
        <w:ind w:firstLineChars="386" w:firstLine="1081"/>
        <w:rPr>
          <w:rFonts w:ascii="楷体_GB2312" w:eastAsia="楷体_GB2312" w:cs="宋体" w:hint="eastAsia"/>
          <w:bCs/>
          <w:sz w:val="28"/>
          <w:szCs w:val="28"/>
        </w:rPr>
      </w:pPr>
      <w:r w:rsidRPr="009E3CAA">
        <w:rPr>
          <w:rFonts w:ascii="楷体_GB2312" w:eastAsia="楷体_GB2312" w:hint="eastAsia"/>
          <w:bCs/>
          <w:sz w:val="28"/>
          <w:szCs w:val="28"/>
        </w:rPr>
        <w:t>4</w:t>
      </w:r>
      <w:r w:rsidRPr="009E3CAA">
        <w:rPr>
          <w:rFonts w:ascii="楷体_GB2312" w:eastAsia="楷体_GB2312" w:cs="宋体" w:hint="eastAsia"/>
          <w:bCs/>
          <w:sz w:val="28"/>
          <w:szCs w:val="28"/>
        </w:rPr>
        <w:t>.现状建筑基地的建筑容量控制指标已超过表2规定值的，不得在基地范围内扩建；控制指标虽未超出其规定值，但扩建后对原有空间布局有不良影响的不得批建。</w:t>
      </w:r>
    </w:p>
    <w:p w:rsidR="00C62246" w:rsidRPr="009E3CAA" w:rsidRDefault="00C62246" w:rsidP="00C62246">
      <w:pPr>
        <w:spacing w:line="560" w:lineRule="exact"/>
        <w:ind w:firstLineChars="386" w:firstLine="1081"/>
        <w:rPr>
          <w:rFonts w:ascii="楷体_GB2312" w:eastAsia="楷体_GB2312" w:hint="eastAsia"/>
          <w:bCs/>
          <w:sz w:val="28"/>
          <w:szCs w:val="28"/>
        </w:rPr>
      </w:pPr>
      <w:r w:rsidRPr="009E3CAA">
        <w:rPr>
          <w:rFonts w:ascii="楷体_GB2312" w:eastAsia="楷体_GB2312" w:hint="eastAsia"/>
          <w:bCs/>
          <w:sz w:val="28"/>
          <w:szCs w:val="28"/>
        </w:rPr>
        <w:t>5</w:t>
      </w:r>
      <w:r w:rsidRPr="009E3CAA">
        <w:rPr>
          <w:rFonts w:ascii="楷体_GB2312" w:eastAsia="楷体_GB2312" w:cs="宋体" w:hint="eastAsia"/>
          <w:bCs/>
          <w:sz w:val="28"/>
          <w:szCs w:val="28"/>
        </w:rPr>
        <w:t>.未列入表2的科研机构、院校、体育场馆及医疗卫生、文化艺术、幼托等建筑基地的建筑容量控制指标，应按批准的详细规划和有关行业规定、规范标准执行。</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第十一条  </w:t>
      </w:r>
      <w:r w:rsidRPr="00FF417A">
        <w:rPr>
          <w:rFonts w:ascii="仿宋_GB2312" w:eastAsia="仿宋_GB2312" w:hint="eastAsia"/>
          <w:bCs/>
          <w:sz w:val="32"/>
          <w:szCs w:val="32"/>
        </w:rPr>
        <w:t>除公益性设施和城市基础设施外，建筑用地未达到下列最小面积的，不得单独建设。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（一）低层居住建筑用地</w:t>
      </w:r>
      <w:smartTag w:uri="urn:schemas-microsoft-com:office:smarttags" w:element="chmetcnv">
        <w:smartTagPr>
          <w:attr w:name="TCSC" w:val="0"/>
          <w:attr w:name="NumberType" w:val="1"/>
          <w:attr w:name="Negative" w:val="False"/>
          <w:attr w:name="HasSpace" w:val="False"/>
          <w:attr w:name="SourceValue" w:val="500"/>
          <w:attr w:name="UnitName" w:val="平方米"/>
        </w:smartTagPr>
        <w:r w:rsidRPr="00FF417A">
          <w:rPr>
            <w:rFonts w:ascii="仿宋_GB2312" w:eastAsia="仿宋_GB2312" w:hint="eastAsia"/>
            <w:bCs/>
            <w:sz w:val="32"/>
            <w:szCs w:val="32"/>
          </w:rPr>
          <w:t>500平方米</w:t>
        </w:r>
      </w:smartTag>
      <w:r w:rsidRPr="00FF417A">
        <w:rPr>
          <w:rFonts w:ascii="仿宋_GB2312" w:eastAsia="仿宋_GB2312" w:hint="eastAsia"/>
          <w:bCs/>
          <w:sz w:val="32"/>
          <w:szCs w:val="32"/>
        </w:rPr>
        <w:t>；多层居住及公共建筑用地</w:t>
      </w:r>
      <w:smartTag w:uri="urn:schemas-microsoft-com:office:smarttags" w:element="chmetcnv">
        <w:smartTagPr>
          <w:attr w:name="TCSC" w:val="0"/>
          <w:attr w:name="NumberType" w:val="1"/>
          <w:attr w:name="Negative" w:val="False"/>
          <w:attr w:name="HasSpace" w:val="False"/>
          <w:attr w:name="SourceValue" w:val="1000"/>
          <w:attr w:name="UnitName" w:val="平方米"/>
        </w:smartTagPr>
        <w:r w:rsidRPr="00FF417A">
          <w:rPr>
            <w:rFonts w:ascii="仿宋_GB2312" w:eastAsia="仿宋_GB2312" w:hint="eastAsia"/>
            <w:bCs/>
            <w:sz w:val="32"/>
            <w:szCs w:val="32"/>
          </w:rPr>
          <w:t>1000平方米</w:t>
        </w:r>
      </w:smartTag>
      <w:r w:rsidRPr="00FF417A">
        <w:rPr>
          <w:rFonts w:ascii="仿宋_GB2312" w:eastAsia="仿宋_GB2312" w:hint="eastAsia"/>
          <w:bCs/>
          <w:sz w:val="32"/>
          <w:szCs w:val="32"/>
        </w:rPr>
        <w:t>；高层居住建筑用地</w:t>
      </w:r>
      <w:smartTag w:uri="urn:schemas-microsoft-com:office:smarttags" w:element="chmetcnv">
        <w:smartTagPr>
          <w:attr w:name="TCSC" w:val="0"/>
          <w:attr w:name="NumberType" w:val="1"/>
          <w:attr w:name="Negative" w:val="False"/>
          <w:attr w:name="HasSpace" w:val="False"/>
          <w:attr w:name="SourceValue" w:val="2000"/>
          <w:attr w:name="UnitName" w:val="平方米"/>
        </w:smartTagPr>
        <w:r w:rsidRPr="00FF417A">
          <w:rPr>
            <w:rFonts w:ascii="仿宋_GB2312" w:eastAsia="仿宋_GB2312" w:hint="eastAsia"/>
            <w:bCs/>
            <w:sz w:val="32"/>
            <w:szCs w:val="32"/>
          </w:rPr>
          <w:t>2000平方米</w:t>
        </w:r>
      </w:smartTag>
      <w:r w:rsidRPr="00FF417A">
        <w:rPr>
          <w:rFonts w:ascii="仿宋_GB2312" w:eastAsia="仿宋_GB2312" w:hint="eastAsia"/>
          <w:bCs/>
          <w:sz w:val="32"/>
          <w:szCs w:val="32"/>
        </w:rPr>
        <w:t>；高层非居住建筑用地</w:t>
      </w:r>
      <w:smartTag w:uri="urn:schemas-microsoft-com:office:smarttags" w:element="chmetcnv">
        <w:smartTagPr>
          <w:attr w:name="TCSC" w:val="0"/>
          <w:attr w:name="NumberType" w:val="1"/>
          <w:attr w:name="Negative" w:val="False"/>
          <w:attr w:name="HasSpace" w:val="False"/>
          <w:attr w:name="SourceValue" w:val="3000"/>
          <w:attr w:name="UnitName" w:val="平方米"/>
        </w:smartTagPr>
        <w:r w:rsidRPr="00FF417A">
          <w:rPr>
            <w:rFonts w:ascii="仿宋_GB2312" w:eastAsia="仿宋_GB2312" w:hint="eastAsia"/>
            <w:bCs/>
            <w:sz w:val="32"/>
            <w:szCs w:val="32"/>
          </w:rPr>
          <w:t>3000平方米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（二）建筑用地未达到上述最小面积要求，但有下列情形之一，且符合城乡规划的，规划部门可核准建设。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1</w:t>
      </w:r>
      <w:r w:rsidRPr="00FF417A">
        <w:rPr>
          <w:rFonts w:ascii="仿宋_GB2312" w:eastAsia="仿宋_GB2312" w:cs="宋体" w:hint="eastAsia"/>
          <w:bCs/>
          <w:sz w:val="32"/>
          <w:szCs w:val="32"/>
        </w:rPr>
        <w:t>.因邻接土地已完成建设或为既成道路、河道等类似情形，确实无法调整、合并的。</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2</w:t>
      </w:r>
      <w:r w:rsidRPr="00FF417A">
        <w:rPr>
          <w:rFonts w:ascii="仿宋_GB2312" w:eastAsia="仿宋_GB2312" w:cs="宋体" w:hint="eastAsia"/>
          <w:bCs/>
          <w:sz w:val="32"/>
          <w:szCs w:val="32"/>
        </w:rPr>
        <w:t>.因城乡规划街区划分、市政公用设施等因素限制，确实无</w:t>
      </w:r>
      <w:r w:rsidRPr="00FF417A">
        <w:rPr>
          <w:rFonts w:ascii="仿宋_GB2312" w:eastAsia="仿宋_GB2312" w:cs="宋体" w:hint="eastAsia"/>
          <w:bCs/>
          <w:sz w:val="32"/>
          <w:szCs w:val="32"/>
        </w:rPr>
        <w:lastRenderedPageBreak/>
        <w:t>法调整、合并的。</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3</w:t>
      </w:r>
      <w:r w:rsidRPr="00FF417A">
        <w:rPr>
          <w:rFonts w:ascii="仿宋_GB2312" w:eastAsia="仿宋_GB2312" w:cs="宋体" w:hint="eastAsia"/>
          <w:bCs/>
          <w:sz w:val="32"/>
          <w:szCs w:val="32"/>
        </w:rPr>
        <w:t>.因城区街道</w:t>
      </w:r>
      <w:r w:rsidRPr="00FF417A">
        <w:rPr>
          <w:rFonts w:ascii="仿宋_GB2312" w:eastAsia="仿宋_GB2312" w:hint="eastAsia"/>
          <w:bCs/>
          <w:sz w:val="32"/>
          <w:szCs w:val="32"/>
        </w:rPr>
        <w:t>、河道改造，确实无法调整、合并的。</w:t>
      </w:r>
    </w:p>
    <w:p w:rsidR="00C62246" w:rsidRPr="00FF417A" w:rsidRDefault="00C62246" w:rsidP="00C62246">
      <w:pPr>
        <w:spacing w:line="560" w:lineRule="exact"/>
        <w:rPr>
          <w:rFonts w:ascii="仿宋_GB2312" w:eastAsia="仿宋_GB2312" w:hint="eastAsia"/>
          <w:bCs/>
          <w:sz w:val="32"/>
          <w:szCs w:val="32"/>
        </w:rPr>
      </w:pPr>
      <w:r w:rsidRPr="00FF417A">
        <w:rPr>
          <w:rFonts w:ascii="黑体" w:eastAsia="黑体" w:hint="eastAsia"/>
          <w:bCs/>
          <w:sz w:val="32"/>
          <w:szCs w:val="32"/>
        </w:rPr>
        <w:t xml:space="preserve">    第十二条  </w:t>
      </w:r>
      <w:r w:rsidRPr="00FF417A">
        <w:rPr>
          <w:rFonts w:ascii="仿宋_GB2312" w:eastAsia="仿宋_GB2312" w:hint="eastAsia"/>
          <w:bCs/>
          <w:sz w:val="32"/>
          <w:szCs w:val="32"/>
        </w:rPr>
        <w:t>开发利用地下公共空间应在浅层空间得到充分利用的基础上再向深层空间发展。地下公共空间按竖向开发利用的深度可分为以下层次。</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（一）浅层空间：地下0</w:t>
      </w:r>
      <w:smartTag w:uri="urn:schemas-microsoft-com:office:smarttags" w:element="chmetcnv">
        <w:smartTagPr>
          <w:attr w:name="TCSC" w:val="0"/>
          <w:attr w:name="NumberType" w:val="1"/>
          <w:attr w:name="Negative" w:val="Tru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（含）。</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（二）深层空间：地下10</w:t>
      </w:r>
      <w:smartTag w:uri="urn:schemas-microsoft-com:office:smarttags" w:element="chmetcnv">
        <w:smartTagPr>
          <w:attr w:name="TCSC" w:val="0"/>
          <w:attr w:name="NumberType" w:val="1"/>
          <w:attr w:name="Negative" w:val="Tru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（含）。</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（三）大深层空间：地下</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以下。</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地下建设工程应在地下空间规划及用地规划条件确定的空间层次内建设，不得占用其它层次空间。规划条件无明确规定的，开发深度一般应控制在地表以下</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范围内。</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第十三条  </w:t>
      </w:r>
      <w:r w:rsidRPr="00FF417A">
        <w:rPr>
          <w:rFonts w:ascii="仿宋_GB2312" w:eastAsia="仿宋_GB2312" w:hint="eastAsia"/>
          <w:bCs/>
          <w:sz w:val="32"/>
          <w:szCs w:val="32"/>
        </w:rPr>
        <w:t>同一深度地下设施彼此产生冲突时需相互避让，应遵循如下原则。</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（一）人与车产生矛盾时，行人空间优先。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（二）地下民用设施与市政设施产生矛盾时，市政设施优先。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（三）交通和管线产生矛盾时，管线优先。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（四）不同交通形式产生矛盾时，根据避让的难易程度决定优先权。</w:t>
      </w:r>
    </w:p>
    <w:p w:rsidR="00C62246" w:rsidRPr="00FF417A" w:rsidRDefault="00C62246" w:rsidP="00C62246">
      <w:pPr>
        <w:spacing w:beforeLines="100" w:before="312" w:afterLines="100" w:after="312" w:line="560" w:lineRule="exact"/>
        <w:ind w:firstLineChars="200" w:firstLine="640"/>
        <w:jc w:val="center"/>
        <w:rPr>
          <w:rFonts w:ascii="黑体" w:eastAsia="黑体" w:hint="eastAsia"/>
          <w:bCs/>
          <w:sz w:val="32"/>
          <w:szCs w:val="32"/>
        </w:rPr>
      </w:pPr>
      <w:r w:rsidRPr="00FF417A">
        <w:rPr>
          <w:rFonts w:ascii="黑体" w:eastAsia="黑体" w:hint="eastAsia"/>
          <w:bCs/>
          <w:sz w:val="32"/>
          <w:szCs w:val="32"/>
        </w:rPr>
        <w:t>第三章  建筑工程规划管理</w:t>
      </w:r>
    </w:p>
    <w:p w:rsidR="00C62246" w:rsidRPr="00FF417A" w:rsidRDefault="00C62246" w:rsidP="00C62246">
      <w:pPr>
        <w:spacing w:beforeLines="100" w:before="312" w:afterLines="100" w:after="312" w:line="560" w:lineRule="exact"/>
        <w:ind w:firstLineChars="200" w:firstLine="640"/>
        <w:jc w:val="center"/>
        <w:rPr>
          <w:rFonts w:ascii="楷体_GB2312" w:eastAsia="楷体_GB2312" w:cs="楷体_GB2312" w:hint="eastAsia"/>
          <w:bCs/>
          <w:sz w:val="32"/>
          <w:szCs w:val="32"/>
        </w:rPr>
      </w:pPr>
      <w:r w:rsidRPr="00FF417A">
        <w:rPr>
          <w:rFonts w:ascii="楷体_GB2312" w:eastAsia="楷体_GB2312" w:cs="楷体_GB2312" w:hint="eastAsia"/>
          <w:bCs/>
          <w:sz w:val="32"/>
          <w:szCs w:val="32"/>
        </w:rPr>
        <w:t>第一节  建筑间距</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第十四条  </w:t>
      </w:r>
      <w:r w:rsidRPr="00FF417A">
        <w:rPr>
          <w:rFonts w:ascii="仿宋_GB2312" w:eastAsia="仿宋_GB2312" w:hint="eastAsia"/>
          <w:bCs/>
          <w:sz w:val="32"/>
          <w:szCs w:val="32"/>
        </w:rPr>
        <w:t>建筑间距指两幢建筑外墙面之间的最小距离。遮</w:t>
      </w:r>
      <w:r w:rsidRPr="00FF417A">
        <w:rPr>
          <w:rFonts w:ascii="仿宋_GB2312" w:eastAsia="仿宋_GB2312" w:hint="eastAsia"/>
          <w:bCs/>
          <w:sz w:val="32"/>
          <w:szCs w:val="32"/>
        </w:rPr>
        <w:lastRenderedPageBreak/>
        <w:t>挡建筑物外挑阳台、走廊和屋顶挑檐等对相邻被遮挡建筑形成日照遮挡的，应按其外</w:t>
      </w:r>
      <w:proofErr w:type="gramStart"/>
      <w:r w:rsidRPr="00FF417A">
        <w:rPr>
          <w:rFonts w:ascii="仿宋_GB2312" w:eastAsia="仿宋_GB2312" w:hint="eastAsia"/>
          <w:bCs/>
          <w:sz w:val="32"/>
          <w:szCs w:val="32"/>
        </w:rPr>
        <w:t>挑部分</w:t>
      </w:r>
      <w:proofErr w:type="gramEnd"/>
      <w:r w:rsidRPr="00FF417A">
        <w:rPr>
          <w:rFonts w:ascii="仿宋_GB2312" w:eastAsia="仿宋_GB2312" w:hint="eastAsia"/>
          <w:bCs/>
          <w:sz w:val="32"/>
          <w:szCs w:val="32"/>
        </w:rPr>
        <w:t>的垂直投影线计算建筑间距。</w:t>
      </w:r>
    </w:p>
    <w:p w:rsidR="00C62246" w:rsidRPr="009E3CA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第十五条  </w:t>
      </w:r>
      <w:r w:rsidRPr="006A0CFC">
        <w:rPr>
          <w:rFonts w:ascii="仿宋_GB2312" w:eastAsia="仿宋_GB2312" w:hint="eastAsia"/>
          <w:bCs/>
          <w:sz w:val="32"/>
          <w:szCs w:val="32"/>
        </w:rPr>
        <w:t>建筑间距除须满足消防、</w:t>
      </w:r>
      <w:r w:rsidRPr="009E3CAA">
        <w:rPr>
          <w:rFonts w:ascii="仿宋_GB2312" w:eastAsia="仿宋_GB2312" w:hint="eastAsia"/>
          <w:bCs/>
          <w:sz w:val="32"/>
          <w:szCs w:val="32"/>
        </w:rPr>
        <w:t>安全、</w:t>
      </w:r>
      <w:r w:rsidRPr="006A0CFC">
        <w:rPr>
          <w:rFonts w:ascii="仿宋_GB2312" w:eastAsia="仿宋_GB2312" w:hint="eastAsia"/>
          <w:bCs/>
          <w:sz w:val="32"/>
          <w:szCs w:val="32"/>
        </w:rPr>
        <w:t>交通、卫生、环保、抗震、防灾、工程管线、建筑保护和城市空间景观</w:t>
      </w:r>
      <w:r w:rsidRPr="009E3CAA">
        <w:rPr>
          <w:rFonts w:ascii="仿宋_GB2312" w:eastAsia="仿宋_GB2312" w:hint="eastAsia"/>
          <w:bCs/>
          <w:sz w:val="32"/>
          <w:szCs w:val="32"/>
        </w:rPr>
        <w:t>等相关规范、规定的要求外，还应同时符合本规定。</w:t>
      </w:r>
    </w:p>
    <w:p w:rsidR="00C62246" w:rsidRPr="009E3CAA" w:rsidRDefault="00C62246" w:rsidP="00C62246">
      <w:pPr>
        <w:ind w:firstLineChars="200" w:firstLine="640"/>
        <w:rPr>
          <w:rFonts w:ascii="仿宋_GB2312" w:eastAsia="仿宋_GB2312" w:hint="eastAsia"/>
          <w:bCs/>
          <w:sz w:val="32"/>
          <w:szCs w:val="32"/>
        </w:rPr>
      </w:pPr>
      <w:r w:rsidRPr="009E3CAA">
        <w:rPr>
          <w:rFonts w:ascii="黑体" w:eastAsia="黑体" w:hint="eastAsia"/>
          <w:bCs/>
          <w:sz w:val="32"/>
          <w:szCs w:val="32"/>
        </w:rPr>
        <w:t xml:space="preserve">第十六条  </w:t>
      </w:r>
      <w:r w:rsidRPr="009E3CAA">
        <w:rPr>
          <w:rFonts w:ascii="仿宋_GB2312" w:eastAsia="仿宋_GB2312" w:hint="eastAsia"/>
          <w:bCs/>
          <w:sz w:val="32"/>
          <w:szCs w:val="32"/>
        </w:rPr>
        <w:t>居住建筑间距在满足日照标准的基础上，同时应符合下列规定。</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一、遮挡建筑为板式建筑</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（一）板式建筑平行布置时，最小间距系数应符合表3的规定，且最小间距不应小于13</w:t>
      </w:r>
      <w:r>
        <w:rPr>
          <w:rFonts w:ascii="仿宋_GB2312" w:eastAsia="仿宋_GB2312" w:hint="eastAsia"/>
          <w:bCs/>
          <w:sz w:val="32"/>
          <w:szCs w:val="32"/>
        </w:rPr>
        <w:t>米</w:t>
      </w:r>
      <w:r w:rsidRPr="009E3CAA">
        <w:rPr>
          <w:rFonts w:ascii="仿宋_GB2312" w:eastAsia="仿宋_GB2312" w:hint="eastAsia"/>
          <w:bCs/>
          <w:sz w:val="32"/>
          <w:szCs w:val="32"/>
        </w:rPr>
        <w:t>。</w:t>
      </w:r>
    </w:p>
    <w:p w:rsidR="00C62246" w:rsidRPr="009E3CAA" w:rsidRDefault="00C62246" w:rsidP="00C62246">
      <w:pPr>
        <w:ind w:firstLineChars="150" w:firstLine="420"/>
        <w:jc w:val="left"/>
        <w:rPr>
          <w:rFonts w:ascii="黑体" w:eastAsia="黑体" w:hAnsi="黑体" w:hint="eastAsia"/>
          <w:bCs/>
          <w:sz w:val="28"/>
          <w:szCs w:val="28"/>
        </w:rPr>
      </w:pPr>
      <w:r w:rsidRPr="009E3CAA">
        <w:rPr>
          <w:rFonts w:ascii="黑体" w:eastAsia="黑体" w:hAnsi="黑体" w:hint="eastAsia"/>
          <w:bCs/>
          <w:sz w:val="28"/>
          <w:szCs w:val="28"/>
        </w:rPr>
        <w:t>表3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387"/>
        <w:gridCol w:w="1387"/>
        <w:gridCol w:w="1387"/>
        <w:gridCol w:w="1388"/>
        <w:gridCol w:w="1361"/>
      </w:tblGrid>
      <w:tr w:rsidR="00C62246" w:rsidRPr="009E3CAA" w:rsidTr="009E3CAA">
        <w:trPr>
          <w:jc w:val="center"/>
        </w:trPr>
        <w:tc>
          <w:tcPr>
            <w:tcW w:w="1386"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方位（</w:t>
            </w:r>
            <w:r w:rsidRPr="009E3CAA">
              <w:rPr>
                <w:rFonts w:ascii="仿宋_GB2312" w:eastAsia="仿宋_GB2312"/>
                <w:bCs/>
                <w:szCs w:val="32"/>
              </w:rPr>
              <w:t>º</w:t>
            </w:r>
            <w:r w:rsidRPr="009E3CAA">
              <w:rPr>
                <w:rFonts w:ascii="仿宋_GB2312" w:eastAsia="仿宋_GB2312" w:hint="eastAsia"/>
                <w:bCs/>
                <w:szCs w:val="32"/>
              </w:rPr>
              <w:t>）</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0-15（含）</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15-30（含）</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30-45（含）</w:t>
            </w:r>
          </w:p>
        </w:tc>
        <w:tc>
          <w:tcPr>
            <w:tcW w:w="1388"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45-60（含）</w:t>
            </w:r>
          </w:p>
        </w:tc>
        <w:tc>
          <w:tcPr>
            <w:tcW w:w="136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＞60</w:t>
            </w:r>
          </w:p>
        </w:tc>
      </w:tr>
      <w:tr w:rsidR="00C62246" w:rsidRPr="009E3CAA" w:rsidTr="009E3CAA">
        <w:trPr>
          <w:jc w:val="center"/>
        </w:trPr>
        <w:tc>
          <w:tcPr>
            <w:tcW w:w="1386"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新建区</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1.8</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1.6</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1.5</w:t>
            </w:r>
          </w:p>
        </w:tc>
        <w:tc>
          <w:tcPr>
            <w:tcW w:w="1388"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1.6</w:t>
            </w:r>
          </w:p>
        </w:tc>
        <w:tc>
          <w:tcPr>
            <w:tcW w:w="136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1.7</w:t>
            </w:r>
          </w:p>
        </w:tc>
      </w:tr>
      <w:tr w:rsidR="00C62246" w:rsidRPr="009E3CAA" w:rsidTr="009E3CAA">
        <w:trPr>
          <w:jc w:val="center"/>
        </w:trPr>
        <w:tc>
          <w:tcPr>
            <w:tcW w:w="1386"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proofErr w:type="gramStart"/>
            <w:r w:rsidRPr="009E3CAA">
              <w:rPr>
                <w:rFonts w:ascii="仿宋_GB2312" w:eastAsia="仿宋_GB2312" w:hint="eastAsia"/>
                <w:bCs/>
                <w:szCs w:val="32"/>
              </w:rPr>
              <w:t>改建区</w:t>
            </w:r>
            <w:proofErr w:type="gramEnd"/>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1.7</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1.5</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1.4</w:t>
            </w:r>
          </w:p>
        </w:tc>
        <w:tc>
          <w:tcPr>
            <w:tcW w:w="1388"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1.5</w:t>
            </w:r>
          </w:p>
        </w:tc>
        <w:tc>
          <w:tcPr>
            <w:tcW w:w="136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1.6</w:t>
            </w:r>
          </w:p>
        </w:tc>
      </w:tr>
    </w:tbl>
    <w:p w:rsidR="00C62246" w:rsidRPr="009E3CAA" w:rsidRDefault="00C62246" w:rsidP="00C62246">
      <w:pPr>
        <w:ind w:firstLineChars="200" w:firstLine="640"/>
        <w:rPr>
          <w:rFonts w:ascii="仿宋_GB2312" w:eastAsia="仿宋_GB2312" w:hAnsi="Times New Roman" w:hint="eastAsia"/>
          <w:bCs/>
          <w:sz w:val="32"/>
          <w:szCs w:val="32"/>
        </w:rPr>
      </w:pPr>
      <w:r w:rsidRPr="009E3CAA">
        <w:rPr>
          <w:rFonts w:ascii="仿宋_GB2312" w:eastAsia="仿宋_GB2312" w:hint="eastAsia"/>
          <w:bCs/>
          <w:sz w:val="32"/>
          <w:szCs w:val="32"/>
        </w:rPr>
        <w:t>（二）板式建筑南北向垂直布置时，最小间距系数为1.2倍，且最小间距不应小于13</w:t>
      </w:r>
      <w:r>
        <w:rPr>
          <w:rFonts w:ascii="仿宋_GB2312" w:eastAsia="仿宋_GB2312" w:hint="eastAsia"/>
          <w:bCs/>
          <w:sz w:val="32"/>
          <w:szCs w:val="32"/>
        </w:rPr>
        <w:t>米</w:t>
      </w:r>
      <w:r w:rsidRPr="009E3CAA">
        <w:rPr>
          <w:rFonts w:ascii="仿宋_GB2312" w:eastAsia="仿宋_GB2312" w:hint="eastAsia"/>
          <w:bCs/>
          <w:sz w:val="32"/>
          <w:szCs w:val="32"/>
        </w:rPr>
        <w:t>。</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二、遮挡建筑为塔式建筑</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（一）高于24</w:t>
      </w:r>
      <w:r>
        <w:rPr>
          <w:rFonts w:ascii="仿宋_GB2312" w:eastAsia="仿宋_GB2312" w:hint="eastAsia"/>
          <w:bCs/>
          <w:sz w:val="32"/>
          <w:szCs w:val="32"/>
        </w:rPr>
        <w:t>米</w:t>
      </w:r>
      <w:r w:rsidRPr="009E3CAA">
        <w:rPr>
          <w:rFonts w:ascii="仿宋_GB2312" w:eastAsia="仿宋_GB2312" w:hint="eastAsia"/>
          <w:bCs/>
          <w:sz w:val="32"/>
          <w:szCs w:val="32"/>
        </w:rPr>
        <w:t>的塔式建筑平行布置且长边朝向正南时，新建区的最小间距系数为1.2倍，</w:t>
      </w:r>
      <w:proofErr w:type="gramStart"/>
      <w:r w:rsidRPr="009E3CAA">
        <w:rPr>
          <w:rFonts w:ascii="仿宋_GB2312" w:eastAsia="仿宋_GB2312" w:hint="eastAsia"/>
          <w:bCs/>
          <w:sz w:val="32"/>
          <w:szCs w:val="32"/>
        </w:rPr>
        <w:t>改建区</w:t>
      </w:r>
      <w:proofErr w:type="gramEnd"/>
      <w:r w:rsidRPr="009E3CAA">
        <w:rPr>
          <w:rFonts w:ascii="仿宋_GB2312" w:eastAsia="仿宋_GB2312" w:hint="eastAsia"/>
          <w:bCs/>
          <w:sz w:val="32"/>
          <w:szCs w:val="32"/>
        </w:rPr>
        <w:t>为1.1倍，且最小间距不应小于32</w:t>
      </w:r>
      <w:r>
        <w:rPr>
          <w:rFonts w:ascii="仿宋_GB2312" w:eastAsia="仿宋_GB2312" w:hint="eastAsia"/>
          <w:bCs/>
          <w:sz w:val="32"/>
          <w:szCs w:val="32"/>
        </w:rPr>
        <w:t>米</w:t>
      </w:r>
      <w:r w:rsidRPr="009E3CAA">
        <w:rPr>
          <w:rFonts w:ascii="仿宋_GB2312" w:eastAsia="仿宋_GB2312" w:hint="eastAsia"/>
          <w:bCs/>
          <w:sz w:val="32"/>
          <w:szCs w:val="32"/>
        </w:rPr>
        <w:t>。</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（二）当塔式遮挡建筑高度不高于24</w:t>
      </w:r>
      <w:r>
        <w:rPr>
          <w:rFonts w:ascii="仿宋_GB2312" w:eastAsia="仿宋_GB2312" w:hint="eastAsia"/>
          <w:bCs/>
          <w:sz w:val="32"/>
          <w:szCs w:val="32"/>
        </w:rPr>
        <w:t>米</w:t>
      </w:r>
      <w:r w:rsidRPr="009E3CAA">
        <w:rPr>
          <w:rFonts w:ascii="仿宋_GB2312" w:eastAsia="仿宋_GB2312" w:hint="eastAsia"/>
          <w:bCs/>
          <w:sz w:val="32"/>
          <w:szCs w:val="32"/>
        </w:rPr>
        <w:t>时，新建区的最小间距系数为1.8倍，</w:t>
      </w:r>
      <w:proofErr w:type="gramStart"/>
      <w:r w:rsidRPr="009E3CAA">
        <w:rPr>
          <w:rFonts w:ascii="仿宋_GB2312" w:eastAsia="仿宋_GB2312" w:hint="eastAsia"/>
          <w:bCs/>
          <w:sz w:val="32"/>
          <w:szCs w:val="32"/>
        </w:rPr>
        <w:t>改建区</w:t>
      </w:r>
      <w:proofErr w:type="gramEnd"/>
      <w:r w:rsidRPr="009E3CAA">
        <w:rPr>
          <w:rFonts w:ascii="仿宋_GB2312" w:eastAsia="仿宋_GB2312" w:hint="eastAsia"/>
          <w:bCs/>
          <w:sz w:val="32"/>
          <w:szCs w:val="32"/>
        </w:rPr>
        <w:t>为1.7倍，且最小间距不应小于32</w:t>
      </w:r>
      <w:r>
        <w:rPr>
          <w:rFonts w:ascii="仿宋_GB2312" w:eastAsia="仿宋_GB2312" w:hint="eastAsia"/>
          <w:bCs/>
          <w:sz w:val="32"/>
          <w:szCs w:val="32"/>
        </w:rPr>
        <w:lastRenderedPageBreak/>
        <w:t>米</w:t>
      </w:r>
      <w:r w:rsidRPr="009E3CAA">
        <w:rPr>
          <w:rFonts w:ascii="仿宋_GB2312" w:eastAsia="仿宋_GB2312" w:hint="eastAsia"/>
          <w:bCs/>
          <w:sz w:val="32"/>
          <w:szCs w:val="32"/>
        </w:rPr>
        <w:t>。(建议删掉，与</w:t>
      </w:r>
      <w:proofErr w:type="gramStart"/>
      <w:r w:rsidRPr="009E3CAA">
        <w:rPr>
          <w:rFonts w:ascii="仿宋_GB2312" w:eastAsia="仿宋_GB2312" w:hint="eastAsia"/>
          <w:bCs/>
          <w:sz w:val="32"/>
          <w:szCs w:val="32"/>
        </w:rPr>
        <w:t>板式规定</w:t>
      </w:r>
      <w:proofErr w:type="gramEnd"/>
      <w:r w:rsidRPr="009E3CAA">
        <w:rPr>
          <w:rFonts w:ascii="仿宋_GB2312" w:eastAsia="仿宋_GB2312" w:hint="eastAsia"/>
          <w:bCs/>
          <w:sz w:val="32"/>
          <w:szCs w:val="32"/>
        </w:rPr>
        <w:t>一样不分高底层)</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（三）多个塔式建筑平行布置时，侧向空隙系数小于0.35时，</w:t>
      </w:r>
      <w:r w:rsidRPr="009E3CAA">
        <w:rPr>
          <w:rFonts w:ascii="仿宋_GB2312" w:eastAsia="仿宋_GB2312" w:hint="eastAsia"/>
          <w:bCs/>
          <w:spacing w:val="-8"/>
          <w:sz w:val="32"/>
          <w:szCs w:val="32"/>
        </w:rPr>
        <w:t>可将其等效为同等长度的板式建筑，建筑间距系数应满足表4要求。</w:t>
      </w:r>
    </w:p>
    <w:p w:rsidR="00C62246" w:rsidRPr="009E3CAA" w:rsidRDefault="00C62246" w:rsidP="00C62246">
      <w:pPr>
        <w:jc w:val="left"/>
        <w:rPr>
          <w:rFonts w:ascii="黑体" w:eastAsia="黑体" w:hAnsi="黑体" w:hint="eastAsia"/>
          <w:bCs/>
          <w:sz w:val="28"/>
          <w:szCs w:val="28"/>
        </w:rPr>
      </w:pPr>
      <w:r w:rsidRPr="009E3CAA">
        <w:rPr>
          <w:rFonts w:ascii="黑体" w:eastAsia="黑体" w:hAnsi="黑体" w:hint="eastAsia"/>
          <w:bCs/>
          <w:sz w:val="28"/>
          <w:szCs w:val="28"/>
        </w:rPr>
        <w:t>表4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6"/>
        <w:gridCol w:w="1704"/>
        <w:gridCol w:w="1981"/>
        <w:gridCol w:w="2126"/>
      </w:tblGrid>
      <w:tr w:rsidR="00C62246" w:rsidRPr="009E3CAA" w:rsidTr="009E3CAA">
        <w:trPr>
          <w:trHeight w:val="481"/>
        </w:trPr>
        <w:tc>
          <w:tcPr>
            <w:tcW w:w="291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塔式建筑群的长高比</w:t>
            </w:r>
          </w:p>
        </w:tc>
        <w:tc>
          <w:tcPr>
            <w:tcW w:w="1704"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≤1.0</w:t>
            </w:r>
          </w:p>
        </w:tc>
        <w:tc>
          <w:tcPr>
            <w:tcW w:w="1981"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1.0～2.0</w:t>
            </w:r>
          </w:p>
        </w:tc>
        <w:tc>
          <w:tcPr>
            <w:tcW w:w="212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2.0及以上</w:t>
            </w:r>
          </w:p>
        </w:tc>
      </w:tr>
      <w:tr w:rsidR="00C62246" w:rsidRPr="009E3CAA" w:rsidTr="009E3CAA">
        <w:tc>
          <w:tcPr>
            <w:tcW w:w="291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新建区</w:t>
            </w:r>
          </w:p>
        </w:tc>
        <w:tc>
          <w:tcPr>
            <w:tcW w:w="1704"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1.2</w:t>
            </w:r>
          </w:p>
        </w:tc>
        <w:tc>
          <w:tcPr>
            <w:tcW w:w="1981"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1.4</w:t>
            </w:r>
          </w:p>
        </w:tc>
        <w:tc>
          <w:tcPr>
            <w:tcW w:w="212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1.8</w:t>
            </w:r>
          </w:p>
        </w:tc>
      </w:tr>
      <w:tr w:rsidR="00C62246" w:rsidRPr="009E3CAA" w:rsidTr="009E3CAA">
        <w:tc>
          <w:tcPr>
            <w:tcW w:w="291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proofErr w:type="gramStart"/>
            <w:r w:rsidRPr="009E3CAA">
              <w:rPr>
                <w:rFonts w:ascii="仿宋_GB2312" w:eastAsia="仿宋_GB2312" w:hint="eastAsia"/>
                <w:bCs/>
                <w:sz w:val="28"/>
                <w:szCs w:val="28"/>
              </w:rPr>
              <w:t>改建区</w:t>
            </w:r>
            <w:proofErr w:type="gramEnd"/>
          </w:p>
        </w:tc>
        <w:tc>
          <w:tcPr>
            <w:tcW w:w="1704"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1.1</w:t>
            </w:r>
          </w:p>
        </w:tc>
        <w:tc>
          <w:tcPr>
            <w:tcW w:w="1981"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1.3</w:t>
            </w:r>
          </w:p>
        </w:tc>
        <w:tc>
          <w:tcPr>
            <w:tcW w:w="2126" w:type="dxa"/>
            <w:tcBorders>
              <w:top w:val="single" w:sz="4" w:space="0" w:color="auto"/>
              <w:left w:val="single" w:sz="4" w:space="0" w:color="auto"/>
              <w:bottom w:val="single" w:sz="4" w:space="0" w:color="auto"/>
              <w:right w:val="single" w:sz="4" w:space="0" w:color="auto"/>
            </w:tcBorders>
            <w:vAlign w:val="center"/>
          </w:tcPr>
          <w:p w:rsidR="00C62246" w:rsidRPr="009E3CAA" w:rsidRDefault="00C62246" w:rsidP="009E3CAA">
            <w:pPr>
              <w:rPr>
                <w:rFonts w:ascii="仿宋_GB2312" w:eastAsia="仿宋_GB2312"/>
                <w:bCs/>
                <w:sz w:val="28"/>
                <w:szCs w:val="28"/>
              </w:rPr>
            </w:pPr>
            <w:r w:rsidRPr="009E3CAA">
              <w:rPr>
                <w:rFonts w:ascii="仿宋_GB2312" w:eastAsia="仿宋_GB2312" w:hint="eastAsia"/>
                <w:bCs/>
                <w:sz w:val="28"/>
                <w:szCs w:val="28"/>
              </w:rPr>
              <w:t>1.7</w:t>
            </w:r>
          </w:p>
        </w:tc>
      </w:tr>
    </w:tbl>
    <w:p w:rsidR="00C62246" w:rsidRPr="009E3CAA" w:rsidRDefault="00C62246" w:rsidP="00C62246">
      <w:pPr>
        <w:ind w:firstLineChars="200" w:firstLine="640"/>
        <w:rPr>
          <w:rFonts w:ascii="仿宋_GB2312" w:eastAsia="仿宋_GB2312" w:hAnsi="Times New Roman" w:hint="eastAsia"/>
          <w:bCs/>
          <w:sz w:val="32"/>
          <w:szCs w:val="32"/>
        </w:rPr>
      </w:pPr>
      <w:r w:rsidRPr="009E3CAA">
        <w:rPr>
          <w:rFonts w:ascii="仿宋_GB2312" w:eastAsia="仿宋_GB2312" w:hint="eastAsia"/>
          <w:bCs/>
          <w:sz w:val="32"/>
          <w:szCs w:val="32"/>
        </w:rPr>
        <w:t>（四）塔式遮挡建筑之间的夹角应符合下图的规定。</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2"/>
        <w:tblGridChange w:id="2">
          <w:tblGrid>
            <w:gridCol w:w="8442"/>
          </w:tblGrid>
        </w:tblGridChange>
      </w:tblGrid>
      <w:tr w:rsidR="00C62246" w:rsidRPr="0013073D" w:rsidTr="009E3CAA">
        <w:tc>
          <w:tcPr>
            <w:tcW w:w="8442" w:type="dxa"/>
            <w:tcBorders>
              <w:top w:val="nil"/>
              <w:left w:val="nil"/>
              <w:bottom w:val="nil"/>
              <w:right w:val="nil"/>
            </w:tcBorders>
          </w:tcPr>
          <w:p w:rsidR="00C62246" w:rsidRPr="0013073D" w:rsidRDefault="00C62246" w:rsidP="009E3CAA">
            <w:pPr>
              <w:rPr>
                <w:rFonts w:ascii="仿宋_GB2312" w:eastAsia="仿宋_GB2312"/>
                <w:bCs/>
                <w:color w:val="FF0000"/>
                <w:szCs w:val="32"/>
              </w:rPr>
            </w:pPr>
            <w:r>
              <w:rPr>
                <w:rFonts w:ascii="仿宋_GB2312" w:eastAsia="仿宋_GB2312"/>
                <w:bCs/>
                <w:noProof/>
                <w:color w:val="FF0000"/>
                <w:szCs w:val="32"/>
              </w:rPr>
              <w:drawing>
                <wp:inline distT="0" distB="0" distL="0" distR="0">
                  <wp:extent cx="5227320" cy="3154680"/>
                  <wp:effectExtent l="0" t="0" r="0" b="7620"/>
                  <wp:docPr id="4" name="图片 4" descr="角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角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154680"/>
                          </a:xfrm>
                          <a:prstGeom prst="rect">
                            <a:avLst/>
                          </a:prstGeom>
                          <a:noFill/>
                          <a:ln>
                            <a:noFill/>
                          </a:ln>
                        </pic:spPr>
                      </pic:pic>
                    </a:graphicData>
                  </a:graphic>
                </wp:inline>
              </w:drawing>
            </w:r>
          </w:p>
        </w:tc>
      </w:tr>
      <w:tr w:rsidR="00C62246" w:rsidRPr="009E3CAA" w:rsidTr="009E3CAA">
        <w:tc>
          <w:tcPr>
            <w:tcW w:w="8442" w:type="dxa"/>
            <w:tcBorders>
              <w:top w:val="nil"/>
              <w:left w:val="nil"/>
              <w:bottom w:val="nil"/>
              <w:right w:val="nil"/>
            </w:tcBorders>
          </w:tcPr>
          <w:p w:rsidR="00C62246" w:rsidRPr="009E3CAA" w:rsidRDefault="00C62246" w:rsidP="009E3CAA">
            <w:pPr>
              <w:rPr>
                <w:rFonts w:ascii="仿宋_GB2312" w:eastAsia="仿宋_GB2312"/>
                <w:bCs/>
                <w:sz w:val="32"/>
                <w:szCs w:val="32"/>
              </w:rPr>
            </w:pPr>
            <w:r w:rsidRPr="009E3CAA">
              <w:rPr>
                <w:rFonts w:ascii="仿宋_GB2312" w:eastAsia="仿宋_GB2312" w:hint="eastAsia"/>
                <w:bCs/>
                <w:sz w:val="32"/>
                <w:szCs w:val="32"/>
              </w:rPr>
              <w:t>新建区</w:t>
            </w:r>
            <w:r>
              <w:rPr>
                <w:rFonts w:ascii="仿宋_GB2312" w:eastAsia="仿宋_GB2312" w:hint="eastAsia"/>
                <w:bCs/>
                <w:sz w:val="32"/>
                <w:szCs w:val="32"/>
              </w:rPr>
              <w:t>：</w:t>
            </w:r>
            <w:r w:rsidRPr="009E3CAA">
              <w:rPr>
                <w:rFonts w:ascii="仿宋_GB2312" w:eastAsia="仿宋_GB2312" w:hint="eastAsia"/>
                <w:bCs/>
                <w:sz w:val="32"/>
                <w:szCs w:val="32"/>
              </w:rPr>
              <w:t>α≥15°、β≥15°，且α+β&gt;45°</w:t>
            </w:r>
          </w:p>
          <w:p w:rsidR="00C62246" w:rsidRPr="009E3CAA" w:rsidRDefault="00C62246" w:rsidP="009E3CAA">
            <w:pPr>
              <w:rPr>
                <w:rFonts w:ascii="仿宋_GB2312" w:eastAsia="仿宋_GB2312"/>
                <w:bCs/>
                <w:sz w:val="32"/>
                <w:szCs w:val="32"/>
              </w:rPr>
            </w:pPr>
            <w:r w:rsidRPr="009E3CAA">
              <w:rPr>
                <w:rFonts w:ascii="仿宋_GB2312" w:eastAsia="仿宋_GB2312" w:hint="eastAsia"/>
                <w:bCs/>
                <w:sz w:val="32"/>
                <w:szCs w:val="32"/>
              </w:rPr>
              <w:t>改建区：α+β&gt;20°</w:t>
            </w:r>
          </w:p>
        </w:tc>
      </w:tr>
    </w:tbl>
    <w:p w:rsidR="00C62246" w:rsidRPr="009E3CAA" w:rsidRDefault="00C62246" w:rsidP="00C62246">
      <w:pPr>
        <w:ind w:firstLineChars="200" w:firstLine="640"/>
        <w:rPr>
          <w:rFonts w:ascii="仿宋_GB2312" w:eastAsia="仿宋_GB2312" w:hAnsi="Times New Roman" w:hint="eastAsia"/>
          <w:bCs/>
          <w:sz w:val="32"/>
          <w:szCs w:val="32"/>
        </w:rPr>
      </w:pPr>
      <w:r w:rsidRPr="009E3CAA">
        <w:rPr>
          <w:rFonts w:ascii="仿宋_GB2312" w:eastAsia="仿宋_GB2312" w:hint="eastAsia"/>
          <w:bCs/>
          <w:sz w:val="32"/>
          <w:szCs w:val="32"/>
        </w:rPr>
        <w:t>三、遮挡建筑为复杂形体建筑</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lastRenderedPageBreak/>
        <w:t>当遮挡建筑为复杂形体建筑时，取其与被遮挡建筑平行的剖面，当剖面的长高比不大于1 时，按塔式建筑考虑间距系数；大于1时按板式建筑考虑间距系数。</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四、遮挡建筑为坡屋顶建筑</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（一）遮挡建筑的坡屋顶角度不大于30°时，计算间距系数时，其建筑高度取檐口的高度；当坡屋顶角度为30°～50°时，建筑高度取屋脊1/2高处的高度；当坡屋顶角度大于50°时，建筑高度取屋脊的高度。</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（二）当屋面挑檐宽度大于300</w:t>
      </w:r>
      <w:r>
        <w:rPr>
          <w:rFonts w:ascii="仿宋_GB2312" w:eastAsia="仿宋_GB2312" w:hint="eastAsia"/>
          <w:bCs/>
          <w:sz w:val="32"/>
          <w:szCs w:val="32"/>
        </w:rPr>
        <w:t>毫米</w:t>
      </w:r>
      <w:r w:rsidRPr="009E3CAA">
        <w:rPr>
          <w:rFonts w:ascii="仿宋_GB2312" w:eastAsia="仿宋_GB2312" w:hint="eastAsia"/>
          <w:bCs/>
          <w:sz w:val="32"/>
          <w:szCs w:val="32"/>
        </w:rPr>
        <w:t>时，建筑间距在满足上述规则的基础上，还应加上檐口出挑的长度。</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五、遮挡建筑为超高层建筑</w:t>
      </w:r>
    </w:p>
    <w:p w:rsidR="00C62246" w:rsidRPr="009E3CAA" w:rsidRDefault="00C62246" w:rsidP="00C62246">
      <w:pPr>
        <w:ind w:firstLineChars="200" w:firstLine="640"/>
        <w:rPr>
          <w:rFonts w:cs="宋体" w:hint="eastAsia"/>
          <w:sz w:val="32"/>
          <w:szCs w:val="32"/>
        </w:rPr>
      </w:pPr>
      <w:r w:rsidRPr="009E3CAA">
        <w:rPr>
          <w:rFonts w:ascii="仿宋_GB2312" w:eastAsia="仿宋_GB2312" w:hint="eastAsia"/>
          <w:bCs/>
          <w:sz w:val="32"/>
          <w:szCs w:val="32"/>
        </w:rPr>
        <w:t>超高层建筑的间距系数应通过个案分析和专家论证后确定。</w:t>
      </w:r>
    </w:p>
    <w:p w:rsidR="00C62246" w:rsidRPr="009E3CAA" w:rsidRDefault="00C62246" w:rsidP="00C62246">
      <w:pPr>
        <w:ind w:firstLineChars="200" w:firstLine="640"/>
        <w:rPr>
          <w:rFonts w:ascii="仿宋_GB2312" w:eastAsia="仿宋_GB2312" w:hint="eastAsia"/>
          <w:bCs/>
          <w:sz w:val="32"/>
          <w:szCs w:val="32"/>
        </w:rPr>
      </w:pPr>
      <w:r w:rsidRPr="006A0CFC">
        <w:rPr>
          <w:rFonts w:ascii="黑体" w:eastAsia="黑体" w:hint="eastAsia"/>
          <w:bCs/>
          <w:sz w:val="32"/>
          <w:szCs w:val="32"/>
        </w:rPr>
        <w:t>第十七条</w:t>
      </w:r>
      <w:r w:rsidRPr="009E3CAA">
        <w:rPr>
          <w:rFonts w:ascii="黑体" w:eastAsia="黑体" w:hint="eastAsia"/>
          <w:bCs/>
          <w:sz w:val="32"/>
          <w:szCs w:val="32"/>
        </w:rPr>
        <w:t xml:space="preserve"> </w:t>
      </w:r>
      <w:r w:rsidRPr="009E3CAA">
        <w:rPr>
          <w:rFonts w:ascii="仿宋_GB2312" w:eastAsia="仿宋_GB2312" w:hint="eastAsia"/>
          <w:bCs/>
          <w:sz w:val="32"/>
          <w:szCs w:val="32"/>
        </w:rPr>
        <w:t>非居住建筑的间距应满足下列规定。</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一）被遮挡建筑为幼儿园、中小学校教室和医院病房楼等有日照要求的非居住建筑，且遮挡建筑为塔式建筑时不得小于塔式居住建筑间距系数的规定；当遮挡建筑为平行布置的板式建筑时，最小间距系数应符合表5的规定，且最小间距不应小于13</w:t>
      </w:r>
      <w:r>
        <w:rPr>
          <w:rFonts w:ascii="仿宋_GB2312" w:eastAsia="仿宋_GB2312" w:hint="eastAsia"/>
          <w:bCs/>
          <w:sz w:val="32"/>
          <w:szCs w:val="32"/>
        </w:rPr>
        <w:t>米</w:t>
      </w:r>
      <w:r w:rsidRPr="009E3CAA">
        <w:rPr>
          <w:rFonts w:ascii="仿宋_GB2312" w:eastAsia="仿宋_GB2312" w:hint="eastAsia"/>
          <w:bCs/>
          <w:sz w:val="32"/>
          <w:szCs w:val="32"/>
        </w:rPr>
        <w:t>。</w:t>
      </w:r>
    </w:p>
    <w:p w:rsidR="00C62246" w:rsidRPr="009E3CAA" w:rsidRDefault="00C62246" w:rsidP="00C62246">
      <w:pPr>
        <w:rPr>
          <w:rFonts w:ascii="黑体" w:eastAsia="黑体" w:hAnsi="黑体" w:hint="eastAsia"/>
          <w:bCs/>
          <w:sz w:val="28"/>
          <w:szCs w:val="28"/>
        </w:rPr>
      </w:pPr>
      <w:r w:rsidRPr="009E3CAA">
        <w:rPr>
          <w:rFonts w:ascii="黑体" w:eastAsia="黑体" w:hAnsi="黑体" w:hint="eastAsia"/>
          <w:bCs/>
          <w:sz w:val="28"/>
          <w:szCs w:val="28"/>
        </w:rPr>
        <w:t xml:space="preserve">表5 </w:t>
      </w:r>
    </w:p>
    <w:tbl>
      <w:tblPr>
        <w:tblW w:w="0" w:type="auto"/>
        <w:jc w:val="center"/>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1387"/>
        <w:gridCol w:w="1387"/>
        <w:gridCol w:w="1387"/>
        <w:gridCol w:w="1388"/>
        <w:gridCol w:w="1361"/>
      </w:tblGrid>
      <w:tr w:rsidR="00C62246" w:rsidRPr="009E3CAA" w:rsidTr="009E3CAA">
        <w:trPr>
          <w:jc w:val="center"/>
        </w:trPr>
        <w:tc>
          <w:tcPr>
            <w:tcW w:w="198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方位（</w:t>
            </w:r>
            <w:r w:rsidRPr="009E3CAA">
              <w:rPr>
                <w:rFonts w:ascii="仿宋_GB2312" w:eastAsia="仿宋_GB2312"/>
                <w:bCs/>
                <w:szCs w:val="32"/>
              </w:rPr>
              <w:t>º</w:t>
            </w:r>
            <w:r w:rsidRPr="009E3CAA">
              <w:rPr>
                <w:rFonts w:ascii="仿宋_GB2312" w:eastAsia="仿宋_GB2312" w:hint="eastAsia"/>
                <w:bCs/>
                <w:szCs w:val="32"/>
              </w:rPr>
              <w:t>）</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0-15（含）</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15-30（含）</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30-45（含）</w:t>
            </w:r>
          </w:p>
        </w:tc>
        <w:tc>
          <w:tcPr>
            <w:tcW w:w="1388"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45-60（含）</w:t>
            </w:r>
          </w:p>
        </w:tc>
        <w:tc>
          <w:tcPr>
            <w:tcW w:w="136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＞60</w:t>
            </w:r>
          </w:p>
        </w:tc>
      </w:tr>
      <w:tr w:rsidR="00C62246" w:rsidRPr="009E3CAA" w:rsidTr="009E3CAA">
        <w:trPr>
          <w:jc w:val="center"/>
        </w:trPr>
        <w:tc>
          <w:tcPr>
            <w:tcW w:w="198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rPr>
                <w:rFonts w:ascii="仿宋_GB2312" w:eastAsia="仿宋_GB2312"/>
                <w:bCs/>
                <w:szCs w:val="32"/>
              </w:rPr>
            </w:pPr>
            <w:r w:rsidRPr="009E3CAA">
              <w:rPr>
                <w:rFonts w:ascii="仿宋_GB2312" w:eastAsia="仿宋_GB2312" w:hint="eastAsia"/>
                <w:bCs/>
                <w:szCs w:val="32"/>
              </w:rPr>
              <w:t>间距系数</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2.1</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1.9</w:t>
            </w:r>
          </w:p>
        </w:tc>
        <w:tc>
          <w:tcPr>
            <w:tcW w:w="1387"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1.7</w:t>
            </w:r>
          </w:p>
        </w:tc>
        <w:tc>
          <w:tcPr>
            <w:tcW w:w="1388"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1.9</w:t>
            </w:r>
          </w:p>
        </w:tc>
        <w:tc>
          <w:tcPr>
            <w:tcW w:w="1361" w:type="dxa"/>
            <w:tcBorders>
              <w:top w:val="single" w:sz="4" w:space="0" w:color="000000"/>
              <w:left w:val="single" w:sz="4" w:space="0" w:color="000000"/>
              <w:bottom w:val="single" w:sz="4" w:space="0" w:color="000000"/>
              <w:right w:val="single" w:sz="4" w:space="0" w:color="000000"/>
            </w:tcBorders>
          </w:tcPr>
          <w:p w:rsidR="00C62246" w:rsidRPr="009E3CAA" w:rsidRDefault="00C62246" w:rsidP="009E3CAA">
            <w:pPr>
              <w:jc w:val="center"/>
              <w:rPr>
                <w:rFonts w:ascii="仿宋_GB2312" w:eastAsia="仿宋_GB2312"/>
                <w:bCs/>
                <w:szCs w:val="32"/>
              </w:rPr>
            </w:pPr>
            <w:r w:rsidRPr="009E3CAA">
              <w:rPr>
                <w:rFonts w:ascii="仿宋_GB2312" w:eastAsia="仿宋_GB2312" w:hint="eastAsia"/>
                <w:bCs/>
                <w:szCs w:val="32"/>
              </w:rPr>
              <w:t>2.0</w:t>
            </w:r>
          </w:p>
        </w:tc>
      </w:tr>
    </w:tbl>
    <w:p w:rsidR="00C62246" w:rsidRPr="009E3CAA" w:rsidRDefault="00C62246" w:rsidP="00C62246">
      <w:pPr>
        <w:ind w:firstLineChars="200" w:firstLine="640"/>
        <w:rPr>
          <w:rFonts w:ascii="仿宋_GB2312" w:eastAsia="仿宋_GB2312" w:hAnsi="Times New Roman" w:hint="eastAsia"/>
          <w:bCs/>
          <w:sz w:val="32"/>
          <w:szCs w:val="32"/>
        </w:rPr>
      </w:pPr>
      <w:r w:rsidRPr="009E3CAA">
        <w:rPr>
          <w:rFonts w:ascii="仿宋_GB2312" w:eastAsia="仿宋_GB2312" w:hint="eastAsia"/>
          <w:bCs/>
          <w:sz w:val="32"/>
          <w:szCs w:val="32"/>
        </w:rPr>
        <w:lastRenderedPageBreak/>
        <w:t>（二）建筑高度小于24</w:t>
      </w:r>
      <w:r>
        <w:rPr>
          <w:rFonts w:ascii="仿宋_GB2312" w:eastAsia="仿宋_GB2312" w:hint="eastAsia"/>
          <w:bCs/>
          <w:sz w:val="32"/>
          <w:szCs w:val="32"/>
        </w:rPr>
        <w:t>米</w:t>
      </w:r>
      <w:r w:rsidRPr="009E3CAA">
        <w:rPr>
          <w:rFonts w:ascii="仿宋_GB2312" w:eastAsia="仿宋_GB2312" w:hint="eastAsia"/>
          <w:bCs/>
          <w:sz w:val="32"/>
          <w:szCs w:val="32"/>
        </w:rPr>
        <w:t>的无日照要求的非居住建筑平行布置时，间距系数不小于较高建筑高度的0.8倍，且最小间距不应小于13</w:t>
      </w:r>
      <w:r>
        <w:rPr>
          <w:rFonts w:ascii="仿宋_GB2312" w:eastAsia="仿宋_GB2312" w:hint="eastAsia"/>
          <w:bCs/>
          <w:sz w:val="32"/>
          <w:szCs w:val="32"/>
        </w:rPr>
        <w:t>米</w:t>
      </w:r>
      <w:r w:rsidRPr="009E3CAA">
        <w:rPr>
          <w:rFonts w:ascii="仿宋_GB2312" w:eastAsia="仿宋_GB2312" w:hint="eastAsia"/>
          <w:bCs/>
          <w:sz w:val="32"/>
          <w:szCs w:val="32"/>
        </w:rPr>
        <w:t xml:space="preserve">。 </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（三）无日照要求的高层非居住建筑平行布置时，建筑高度大于 24</w:t>
      </w:r>
      <w:r>
        <w:rPr>
          <w:rFonts w:ascii="仿宋_GB2312" w:eastAsia="仿宋_GB2312" w:hint="eastAsia"/>
          <w:bCs/>
          <w:sz w:val="32"/>
          <w:szCs w:val="32"/>
        </w:rPr>
        <w:t>米</w:t>
      </w:r>
      <w:r w:rsidRPr="009E3CAA">
        <w:rPr>
          <w:rFonts w:ascii="仿宋_GB2312" w:eastAsia="仿宋_GB2312" w:hint="eastAsia"/>
          <w:bCs/>
          <w:sz w:val="32"/>
          <w:szCs w:val="32"/>
        </w:rPr>
        <w:t>、 小于或等于50</w:t>
      </w:r>
      <w:r>
        <w:rPr>
          <w:rFonts w:ascii="仿宋_GB2312" w:eastAsia="仿宋_GB2312" w:hint="eastAsia"/>
          <w:bCs/>
          <w:sz w:val="32"/>
          <w:szCs w:val="32"/>
        </w:rPr>
        <w:t>米</w:t>
      </w:r>
      <w:r w:rsidRPr="009E3CAA">
        <w:rPr>
          <w:rFonts w:ascii="仿宋_GB2312" w:eastAsia="仿宋_GB2312" w:hint="eastAsia"/>
          <w:bCs/>
          <w:sz w:val="32"/>
          <w:szCs w:val="32"/>
        </w:rPr>
        <w:t>，间距系数不小于较高建筑高度的0.7倍，且最小间距不应小于18</w:t>
      </w:r>
      <w:r>
        <w:rPr>
          <w:rFonts w:ascii="仿宋_GB2312" w:eastAsia="仿宋_GB2312" w:hint="eastAsia"/>
          <w:bCs/>
          <w:sz w:val="32"/>
          <w:szCs w:val="32"/>
        </w:rPr>
        <w:t>米</w:t>
      </w:r>
      <w:r w:rsidRPr="009E3CAA">
        <w:rPr>
          <w:rFonts w:ascii="仿宋_GB2312" w:eastAsia="仿宋_GB2312" w:hint="eastAsia"/>
          <w:bCs/>
          <w:sz w:val="32"/>
          <w:szCs w:val="32"/>
        </w:rPr>
        <w:t>；建筑高度大于50</w:t>
      </w:r>
      <w:r>
        <w:rPr>
          <w:rFonts w:ascii="仿宋_GB2312" w:eastAsia="仿宋_GB2312" w:hint="eastAsia"/>
          <w:bCs/>
          <w:sz w:val="32"/>
          <w:szCs w:val="32"/>
        </w:rPr>
        <w:t>米</w:t>
      </w:r>
      <w:r w:rsidRPr="009E3CAA">
        <w:rPr>
          <w:rFonts w:ascii="仿宋_GB2312" w:eastAsia="仿宋_GB2312" w:hint="eastAsia"/>
          <w:bCs/>
          <w:sz w:val="32"/>
          <w:szCs w:val="32"/>
        </w:rPr>
        <w:t>、小于或等于80</w:t>
      </w:r>
      <w:r>
        <w:rPr>
          <w:rFonts w:ascii="仿宋_GB2312" w:eastAsia="仿宋_GB2312" w:hint="eastAsia"/>
          <w:bCs/>
          <w:sz w:val="32"/>
          <w:szCs w:val="32"/>
        </w:rPr>
        <w:t>米</w:t>
      </w:r>
      <w:r w:rsidRPr="009E3CAA">
        <w:rPr>
          <w:rFonts w:ascii="仿宋_GB2312" w:eastAsia="仿宋_GB2312" w:hint="eastAsia"/>
          <w:bCs/>
          <w:sz w:val="32"/>
          <w:szCs w:val="32"/>
        </w:rPr>
        <w:t>，间距系数不小于较高建筑高度的 0.6倍, 且最小间距不应小于36</w:t>
      </w:r>
      <w:r>
        <w:rPr>
          <w:rFonts w:ascii="仿宋_GB2312" w:eastAsia="仿宋_GB2312" w:hint="eastAsia"/>
          <w:bCs/>
          <w:sz w:val="32"/>
          <w:szCs w:val="32"/>
        </w:rPr>
        <w:t>米</w:t>
      </w:r>
      <w:r w:rsidRPr="009E3CAA">
        <w:rPr>
          <w:rFonts w:ascii="仿宋_GB2312" w:eastAsia="仿宋_GB2312" w:hint="eastAsia"/>
          <w:bCs/>
          <w:sz w:val="32"/>
          <w:szCs w:val="32"/>
        </w:rPr>
        <w:t>；建筑高度大于80</w:t>
      </w:r>
      <w:r>
        <w:rPr>
          <w:rFonts w:ascii="仿宋_GB2312" w:eastAsia="仿宋_GB2312" w:hint="eastAsia"/>
          <w:bCs/>
          <w:sz w:val="32"/>
          <w:szCs w:val="32"/>
        </w:rPr>
        <w:t>米</w:t>
      </w:r>
      <w:r w:rsidRPr="009E3CAA">
        <w:rPr>
          <w:rFonts w:ascii="仿宋_GB2312" w:eastAsia="仿宋_GB2312" w:hint="eastAsia"/>
          <w:bCs/>
          <w:sz w:val="32"/>
          <w:szCs w:val="32"/>
        </w:rPr>
        <w:t>、小于或等于 100</w:t>
      </w:r>
      <w:r>
        <w:rPr>
          <w:rFonts w:ascii="仿宋_GB2312" w:eastAsia="仿宋_GB2312" w:hint="eastAsia"/>
          <w:bCs/>
          <w:sz w:val="32"/>
          <w:szCs w:val="32"/>
        </w:rPr>
        <w:t>米</w:t>
      </w:r>
      <w:r w:rsidRPr="009E3CAA">
        <w:rPr>
          <w:rFonts w:ascii="仿宋_GB2312" w:eastAsia="仿宋_GB2312" w:hint="eastAsia"/>
          <w:bCs/>
          <w:sz w:val="32"/>
          <w:szCs w:val="32"/>
        </w:rPr>
        <w:t>时，间距系数不小于较高建筑高度的0.5倍,且最小间距不应小于48</w:t>
      </w:r>
      <w:r>
        <w:rPr>
          <w:rFonts w:ascii="仿宋_GB2312" w:eastAsia="仿宋_GB2312" w:hint="eastAsia"/>
          <w:bCs/>
          <w:sz w:val="32"/>
          <w:szCs w:val="32"/>
        </w:rPr>
        <w:t>米</w:t>
      </w:r>
      <w:r w:rsidRPr="009E3CAA">
        <w:rPr>
          <w:rFonts w:ascii="仿宋_GB2312" w:eastAsia="仿宋_GB2312" w:hint="eastAsia"/>
          <w:bCs/>
          <w:sz w:val="32"/>
          <w:szCs w:val="32"/>
        </w:rPr>
        <w:t>；建筑高度大于100</w:t>
      </w:r>
      <w:r>
        <w:rPr>
          <w:rFonts w:ascii="仿宋_GB2312" w:eastAsia="仿宋_GB2312" w:hint="eastAsia"/>
          <w:bCs/>
          <w:sz w:val="32"/>
          <w:szCs w:val="32"/>
        </w:rPr>
        <w:t>米</w:t>
      </w:r>
      <w:r w:rsidRPr="009E3CAA">
        <w:rPr>
          <w:rFonts w:ascii="仿宋_GB2312" w:eastAsia="仿宋_GB2312" w:hint="eastAsia"/>
          <w:bCs/>
          <w:sz w:val="32"/>
          <w:szCs w:val="32"/>
        </w:rPr>
        <w:t xml:space="preserve">时，建筑间距可通过城市设计等形式另行确定。 </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（四）同一权属地块内的无日照要求的非居住建筑间距在满足消防等规范要求的前提下可酌情降低标准。</w:t>
      </w:r>
    </w:p>
    <w:p w:rsidR="00C62246" w:rsidRPr="009E3CAA" w:rsidRDefault="00C62246" w:rsidP="00C62246">
      <w:pPr>
        <w:ind w:firstLineChars="200" w:firstLine="640"/>
        <w:rPr>
          <w:rFonts w:ascii="仿宋_GB2312" w:eastAsia="仿宋_GB2312" w:hint="eastAsia"/>
          <w:bCs/>
          <w:sz w:val="32"/>
          <w:szCs w:val="32"/>
        </w:rPr>
      </w:pPr>
      <w:r w:rsidRPr="009E3CAA">
        <w:rPr>
          <w:rFonts w:ascii="仿宋_GB2312" w:eastAsia="仿宋_GB2312" w:hint="eastAsia"/>
          <w:bCs/>
          <w:sz w:val="32"/>
          <w:szCs w:val="32"/>
        </w:rPr>
        <w:t>(五)经专家论证认为建筑间距合理的纯商业建筑规划设计方案，可执行专家论证意见。</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第十八条  </w:t>
      </w:r>
      <w:r w:rsidRPr="00FF417A">
        <w:rPr>
          <w:rFonts w:ascii="仿宋_GB2312" w:eastAsia="仿宋_GB2312" w:hint="eastAsia"/>
          <w:bCs/>
          <w:sz w:val="32"/>
          <w:szCs w:val="32"/>
        </w:rPr>
        <w:t>非居住建筑与居住建筑的间距应满足下列规定。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（一）非居住建筑位于居住建筑南侧或东（西）侧的，按居住建筑间距规定控制。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（二）非居住建筑位于居住建筑北侧的，按非居住建筑间距控制，同时考虑住宅建筑的卫生视距。</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（三）非居住建筑与居住建筑的山墙间距，按居住建筑山墙</w:t>
      </w:r>
      <w:r w:rsidRPr="00FF417A">
        <w:rPr>
          <w:rFonts w:ascii="仿宋_GB2312" w:eastAsia="仿宋_GB2312" w:hint="eastAsia"/>
          <w:bCs/>
          <w:sz w:val="32"/>
          <w:szCs w:val="32"/>
        </w:rPr>
        <w:lastRenderedPageBreak/>
        <w:t>间距控制。</w:t>
      </w:r>
    </w:p>
    <w:p w:rsidR="00C62246" w:rsidRPr="009E3CAA" w:rsidRDefault="00C62246" w:rsidP="00C62246">
      <w:pPr>
        <w:spacing w:line="560" w:lineRule="exact"/>
        <w:ind w:firstLineChars="200" w:firstLine="560"/>
        <w:rPr>
          <w:rFonts w:ascii="楷体_GB2312" w:eastAsia="楷体_GB2312" w:hint="eastAsia"/>
          <w:bCs/>
          <w:sz w:val="28"/>
          <w:szCs w:val="28"/>
        </w:rPr>
      </w:pPr>
      <w:r w:rsidRPr="009E3CAA">
        <w:rPr>
          <w:rFonts w:ascii="楷体_GB2312" w:eastAsia="楷体_GB2312" w:hint="eastAsia"/>
          <w:bCs/>
          <w:sz w:val="28"/>
          <w:szCs w:val="28"/>
        </w:rPr>
        <w:t>（注：住宅建筑长</w:t>
      </w:r>
      <w:proofErr w:type="gramStart"/>
      <w:r w:rsidRPr="009E3CAA">
        <w:rPr>
          <w:rFonts w:ascii="楷体_GB2312" w:eastAsia="楷体_GB2312" w:hint="eastAsia"/>
          <w:bCs/>
          <w:sz w:val="28"/>
          <w:szCs w:val="28"/>
        </w:rPr>
        <w:t>边最大</w:t>
      </w:r>
      <w:proofErr w:type="gramEnd"/>
      <w:r w:rsidRPr="009E3CAA">
        <w:rPr>
          <w:rFonts w:ascii="楷体_GB2312" w:eastAsia="楷体_GB2312" w:hint="eastAsia"/>
          <w:bCs/>
          <w:sz w:val="28"/>
          <w:szCs w:val="28"/>
        </w:rPr>
        <w:t>不宜超过</w:t>
      </w:r>
      <w:smartTag w:uri="urn:schemas-microsoft-com:office:smarttags" w:element="chmetcnv">
        <w:smartTagPr>
          <w:attr w:name="TCSC" w:val="0"/>
          <w:attr w:name="NumberType" w:val="1"/>
          <w:attr w:name="Negative" w:val="False"/>
          <w:attr w:name="HasSpace" w:val="False"/>
          <w:attr w:name="SourceValue" w:val="60"/>
          <w:attr w:name="UnitName" w:val="米"/>
        </w:smartTagPr>
        <w:r w:rsidRPr="009E3CAA">
          <w:rPr>
            <w:rFonts w:ascii="楷体_GB2312" w:eastAsia="楷体_GB2312" w:hint="eastAsia"/>
            <w:bCs/>
            <w:sz w:val="28"/>
            <w:szCs w:val="28"/>
          </w:rPr>
          <w:t>60米</w:t>
        </w:r>
      </w:smartTag>
      <w:r w:rsidRPr="009E3CAA">
        <w:rPr>
          <w:rFonts w:ascii="楷体_GB2312" w:eastAsia="楷体_GB2312" w:hint="eastAsia"/>
          <w:bCs/>
          <w:sz w:val="28"/>
          <w:szCs w:val="28"/>
        </w:rPr>
        <w:t>。）</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第二节  建筑日照</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第十九条  </w:t>
      </w:r>
      <w:r w:rsidRPr="00FF417A">
        <w:rPr>
          <w:rFonts w:ascii="仿宋_GB2312" w:eastAsia="仿宋_GB2312" w:hint="eastAsia"/>
          <w:bCs/>
          <w:sz w:val="32"/>
          <w:szCs w:val="32"/>
        </w:rPr>
        <w:t>对有日照要求的建筑产生日照遮挡影响的项目，建设单位或个人必须提交日照分析报告。</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第二十条  </w:t>
      </w:r>
      <w:r w:rsidRPr="00FF417A">
        <w:rPr>
          <w:rFonts w:ascii="仿宋_GB2312" w:eastAsia="仿宋_GB2312" w:hint="eastAsia"/>
          <w:bCs/>
          <w:sz w:val="32"/>
          <w:szCs w:val="32"/>
        </w:rPr>
        <w:t>有日照要求的建筑须满足国家及自治区相关技术规定和规范要求。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第二十一条  </w:t>
      </w:r>
      <w:r w:rsidRPr="00FF417A">
        <w:rPr>
          <w:rFonts w:ascii="仿宋_GB2312" w:eastAsia="仿宋_GB2312" w:hint="eastAsia"/>
          <w:bCs/>
          <w:sz w:val="32"/>
          <w:szCs w:val="32"/>
        </w:rPr>
        <w:t>具体日照分析要求详见附件3。</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第三节  建筑物退让</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第二十二条  </w:t>
      </w:r>
      <w:proofErr w:type="gramStart"/>
      <w:r w:rsidRPr="00FF417A">
        <w:rPr>
          <w:rFonts w:ascii="仿宋_GB2312" w:eastAsia="仿宋_GB2312" w:hint="eastAsia"/>
          <w:bCs/>
          <w:sz w:val="32"/>
          <w:szCs w:val="32"/>
        </w:rPr>
        <w:t>沿建筑</w:t>
      </w:r>
      <w:proofErr w:type="gramEnd"/>
      <w:r w:rsidRPr="00FF417A">
        <w:rPr>
          <w:rFonts w:ascii="仿宋_GB2312" w:eastAsia="仿宋_GB2312" w:hint="eastAsia"/>
          <w:bCs/>
          <w:sz w:val="32"/>
          <w:szCs w:val="32"/>
        </w:rPr>
        <w:t>用地边界和城市道路、绿地、公路、河道、铁路两侧及电力线路保护区范围内的建筑物，退让距离除必须符合消防、防汛、电力和交通安全等要求外，应同时符合本规定。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第二十三条  </w:t>
      </w:r>
      <w:r w:rsidRPr="00FF417A">
        <w:rPr>
          <w:rFonts w:ascii="仿宋_GB2312" w:eastAsia="仿宋_GB2312" w:hint="eastAsia"/>
          <w:bCs/>
          <w:sz w:val="32"/>
          <w:szCs w:val="32"/>
        </w:rPr>
        <w:t>建筑物后退用地边界距离。</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（一）两建设单位用地南北相连,双方应各后退用地边界线</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15米</w:t>
        </w:r>
      </w:smartTag>
      <w:r w:rsidRPr="00FF417A">
        <w:rPr>
          <w:rFonts w:ascii="仿宋_GB2312" w:eastAsia="仿宋_GB2312" w:hint="eastAsia"/>
          <w:bCs/>
          <w:sz w:val="32"/>
          <w:szCs w:val="32"/>
        </w:rPr>
        <w:t>;两建设单位用地东西相连,双方应各后退用地边界线</w:t>
      </w:r>
      <w:smartTag w:uri="urn:schemas-microsoft-com:office:smarttags" w:element="chmetcnv">
        <w:smartTagPr>
          <w:attr w:name="TCSC" w:val="0"/>
          <w:attr w:name="NumberType" w:val="1"/>
          <w:attr w:name="Negative" w:val="False"/>
          <w:attr w:name="HasSpace" w:val="False"/>
          <w:attr w:name="SourceValue" w:val="9"/>
          <w:attr w:name="UnitName" w:val="米"/>
        </w:smartTagPr>
        <w:r w:rsidRPr="00FF417A">
          <w:rPr>
            <w:rFonts w:ascii="仿宋_GB2312" w:eastAsia="仿宋_GB2312" w:hint="eastAsia"/>
            <w:bCs/>
            <w:sz w:val="32"/>
            <w:szCs w:val="32"/>
          </w:rPr>
          <w:t>9米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在满足上述要求后，若建筑物对另一方仍有影响,建设方应在自己一方用地后退或降低建筑高度。若在合理影响范围内对另一方现有建筑有遮挡，可协商解决；解决无果，建设方应再次退让或降低建筑高度。</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（二）地下建筑物后退用地红线距离应不小于地下建筑物深度（自室外地面至地下建筑物底板的底部距离)的0.7倍，且最小距离为</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F417A">
          <w:rPr>
            <w:rFonts w:ascii="仿宋_GB2312" w:eastAsia="仿宋_GB2312" w:hint="eastAsia"/>
            <w:bCs/>
            <w:sz w:val="32"/>
            <w:szCs w:val="32"/>
          </w:rPr>
          <w:t>5米</w:t>
        </w:r>
      </w:smartTag>
      <w:r w:rsidRPr="00FF417A">
        <w:rPr>
          <w:rFonts w:ascii="仿宋_GB2312" w:eastAsia="仿宋_GB2312" w:hint="eastAsia"/>
          <w:bCs/>
          <w:sz w:val="32"/>
          <w:szCs w:val="32"/>
        </w:rPr>
        <w:t>，同时须满足周围建筑、道路管线安全和施工安全要求。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第二十四条  </w:t>
      </w:r>
      <w:r w:rsidRPr="00FF417A">
        <w:rPr>
          <w:rFonts w:ascii="仿宋_GB2312" w:eastAsia="仿宋_GB2312" w:hint="eastAsia"/>
          <w:bCs/>
          <w:sz w:val="32"/>
          <w:szCs w:val="32"/>
        </w:rPr>
        <w:t>沿城市道路两侧的建筑物，除经批准的详细规划</w:t>
      </w:r>
      <w:r w:rsidRPr="009E3CAA">
        <w:rPr>
          <w:rFonts w:ascii="仿宋_GB2312" w:eastAsia="仿宋_GB2312" w:hint="eastAsia"/>
          <w:bCs/>
          <w:spacing w:val="-8"/>
          <w:sz w:val="32"/>
          <w:szCs w:val="32"/>
        </w:rPr>
        <w:t>另有规定外，其后退道路红线和绿带边线的最小距离应满足下列规定。</w:t>
      </w:r>
    </w:p>
    <w:p w:rsidR="00C62246"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（一）一般建筑</w:t>
      </w:r>
      <w:proofErr w:type="gramStart"/>
      <w:r w:rsidRPr="00FF417A">
        <w:rPr>
          <w:rFonts w:ascii="仿宋_GB2312" w:eastAsia="仿宋_GB2312" w:hint="eastAsia"/>
          <w:bCs/>
          <w:sz w:val="32"/>
          <w:szCs w:val="32"/>
        </w:rPr>
        <w:t>退道路</w:t>
      </w:r>
      <w:proofErr w:type="gramEnd"/>
      <w:r w:rsidRPr="00FF417A">
        <w:rPr>
          <w:rFonts w:ascii="仿宋_GB2312" w:eastAsia="仿宋_GB2312" w:hint="eastAsia"/>
          <w:bCs/>
          <w:sz w:val="32"/>
          <w:szCs w:val="32"/>
        </w:rPr>
        <w:t>红线和绿线距离应符合表6规定。</w:t>
      </w:r>
    </w:p>
    <w:p w:rsidR="00C62246" w:rsidRPr="009E3CAA" w:rsidRDefault="00C62246" w:rsidP="00C62246">
      <w:pPr>
        <w:jc w:val="left"/>
        <w:rPr>
          <w:rFonts w:ascii="黑体" w:eastAsia="黑体" w:hAnsi="黑体" w:hint="eastAsia"/>
          <w:sz w:val="28"/>
          <w:szCs w:val="28"/>
        </w:rPr>
      </w:pPr>
      <w:r w:rsidRPr="009E3CAA">
        <w:rPr>
          <w:rFonts w:ascii="黑体" w:eastAsia="黑体" w:hAnsi="黑体" w:hint="eastAsia"/>
          <w:sz w:val="28"/>
          <w:szCs w:val="28"/>
        </w:rPr>
        <w:t>表6</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642"/>
        <w:gridCol w:w="1260"/>
        <w:gridCol w:w="1440"/>
        <w:gridCol w:w="1365"/>
        <w:gridCol w:w="1559"/>
      </w:tblGrid>
      <w:tr w:rsidR="00C62246" w:rsidRPr="0013073D" w:rsidTr="009E3CAA">
        <w:trPr>
          <w:cantSplit/>
          <w:trHeight w:val="2036"/>
          <w:tblHeader/>
        </w:trPr>
        <w:tc>
          <w:tcPr>
            <w:tcW w:w="3602" w:type="dxa"/>
            <w:gridSpan w:val="2"/>
            <w:tcBorders>
              <w:top w:val="single" w:sz="4" w:space="0" w:color="auto"/>
              <w:left w:val="single" w:sz="4" w:space="0" w:color="auto"/>
              <w:bottom w:val="single" w:sz="4" w:space="0" w:color="auto"/>
              <w:right w:val="single" w:sz="4" w:space="0" w:color="auto"/>
            </w:tcBorders>
            <w:shd w:val="clear" w:color="auto" w:fill="auto"/>
          </w:tcPr>
          <w:p w:rsidR="00C62246" w:rsidRPr="0013073D" w:rsidRDefault="00C62246" w:rsidP="009E3CAA">
            <w:pPr>
              <w:rPr>
                <w:rFonts w:ascii="仿宋_GB2312" w:eastAsia="仿宋_GB2312"/>
                <w:b/>
                <w:sz w:val="24"/>
              </w:rPr>
            </w:pPr>
            <w:r>
              <w:rPr>
                <w:noProof/>
              </w:rPr>
              <mc:AlternateContent>
                <mc:Choice Requires="wpg">
                  <w:drawing>
                    <wp:anchor distT="0" distB="0" distL="114300" distR="114300" simplePos="0" relativeHeight="251659264" behindDoc="0" locked="0" layoutInCell="1" allowOverlap="1">
                      <wp:simplePos x="0" y="0"/>
                      <wp:positionH relativeFrom="column">
                        <wp:posOffset>-67310</wp:posOffset>
                      </wp:positionH>
                      <wp:positionV relativeFrom="paragraph">
                        <wp:posOffset>-6350</wp:posOffset>
                      </wp:positionV>
                      <wp:extent cx="2286000" cy="1313815"/>
                      <wp:effectExtent l="12700" t="12700" r="6350" b="698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13815"/>
                                <a:chOff x="0" y="0"/>
                                <a:chExt cx="3587" cy="2542"/>
                              </a:xfrm>
                            </wpg:grpSpPr>
                            <wps:wsp>
                              <wps:cNvPr id="6" name="__TH_L2"/>
                              <wps:cNvCnPr/>
                              <wps:spPr bwMode="auto">
                                <a:xfrm>
                                  <a:off x="1791" y="0"/>
                                  <a:ext cx="1796" cy="254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__TH_L3"/>
                              <wps:cNvCnPr/>
                              <wps:spPr bwMode="auto">
                                <a:xfrm>
                                  <a:off x="0" y="1271"/>
                                  <a:ext cx="3587" cy="127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__TH_B114"/>
                              <wps:cNvSpPr txBox="1">
                                <a:spLocks noChangeArrowheads="1"/>
                              </wps:cNvSpPr>
                              <wps:spPr bwMode="auto">
                                <a:xfrm>
                                  <a:off x="2667" y="83"/>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proofErr w:type="gramStart"/>
                                    <w:r>
                                      <w:rPr>
                                        <w:rFonts w:hint="eastAsia"/>
                                        <w:sz w:val="18"/>
                                      </w:rPr>
                                      <w:t>规</w:t>
                                    </w:r>
                                    <w:proofErr w:type="gramEnd"/>
                                  </w:p>
                                </w:txbxContent>
                              </wps:txbx>
                              <wps:bodyPr rot="0" vert="horz" wrap="square" lIns="0" tIns="0" rIns="0" bIns="0" anchor="t" anchorCtr="0" upright="1">
                                <a:noAutofit/>
                              </wps:bodyPr>
                            </wps:wsp>
                            <wps:wsp>
                              <wps:cNvPr id="9" name="__TH_B125"/>
                              <wps:cNvSpPr txBox="1">
                                <a:spLocks noChangeArrowheads="1"/>
                              </wps:cNvSpPr>
                              <wps:spPr bwMode="auto">
                                <a:xfrm>
                                  <a:off x="2740" y="291"/>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划</w:t>
                                    </w:r>
                                  </w:p>
                                </w:txbxContent>
                              </wps:txbx>
                              <wps:bodyPr rot="0" vert="horz" wrap="square" lIns="0" tIns="0" rIns="0" bIns="0" anchor="t" anchorCtr="0" upright="1">
                                <a:noAutofit/>
                              </wps:bodyPr>
                            </wps:wsp>
                            <wps:wsp>
                              <wps:cNvPr id="10" name="__TH_B136"/>
                              <wps:cNvSpPr txBox="1">
                                <a:spLocks noChangeArrowheads="1"/>
                              </wps:cNvSpPr>
                              <wps:spPr bwMode="auto">
                                <a:xfrm>
                                  <a:off x="2814" y="496"/>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道</w:t>
                                    </w:r>
                                  </w:p>
                                </w:txbxContent>
                              </wps:txbx>
                              <wps:bodyPr rot="0" vert="horz" wrap="square" lIns="0" tIns="0" rIns="0" bIns="0" anchor="t" anchorCtr="0" upright="1">
                                <a:noAutofit/>
                              </wps:bodyPr>
                            </wps:wsp>
                            <wps:wsp>
                              <wps:cNvPr id="11" name="__TH_B147"/>
                              <wps:cNvSpPr txBox="1">
                                <a:spLocks noChangeArrowheads="1"/>
                              </wps:cNvSpPr>
                              <wps:spPr bwMode="auto">
                                <a:xfrm>
                                  <a:off x="2887" y="70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路</w:t>
                                    </w:r>
                                  </w:p>
                                </w:txbxContent>
                              </wps:txbx>
                              <wps:bodyPr rot="0" vert="horz" wrap="square" lIns="0" tIns="0" rIns="0" bIns="0" anchor="t" anchorCtr="0" upright="1">
                                <a:noAutofit/>
                              </wps:bodyPr>
                            </wps:wsp>
                            <wps:wsp>
                              <wps:cNvPr id="12" name="__TH_B158"/>
                              <wps:cNvSpPr txBox="1">
                                <a:spLocks noChangeArrowheads="1"/>
                              </wps:cNvSpPr>
                              <wps:spPr bwMode="auto">
                                <a:xfrm>
                                  <a:off x="2960" y="909"/>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宽</w:t>
                                    </w:r>
                                  </w:p>
                                </w:txbxContent>
                              </wps:txbx>
                              <wps:bodyPr rot="0" vert="horz" wrap="square" lIns="0" tIns="0" rIns="0" bIns="0" anchor="t" anchorCtr="0" upright="1">
                                <a:noAutofit/>
                              </wps:bodyPr>
                            </wps:wsp>
                            <wps:wsp>
                              <wps:cNvPr id="13" name="__TH_B169"/>
                              <wps:cNvSpPr txBox="1">
                                <a:spLocks noChangeArrowheads="1"/>
                              </wps:cNvSpPr>
                              <wps:spPr bwMode="auto">
                                <a:xfrm>
                                  <a:off x="3033" y="1118"/>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度</w:t>
                                    </w:r>
                                  </w:p>
                                </w:txbxContent>
                              </wps:txbx>
                              <wps:bodyPr rot="0" vert="horz" wrap="square" lIns="0" tIns="0" rIns="0" bIns="0" anchor="t" anchorCtr="0" upright="1">
                                <a:noAutofit/>
                              </wps:bodyPr>
                            </wps:wsp>
                            <wps:wsp>
                              <wps:cNvPr id="14" name="__TH_B1710"/>
                              <wps:cNvSpPr txBox="1">
                                <a:spLocks noChangeArrowheads="1"/>
                              </wps:cNvSpPr>
                              <wps:spPr bwMode="auto">
                                <a:xfrm>
                                  <a:off x="3156" y="1324"/>
                                  <a:ext cx="1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sz w:val="18"/>
                                      </w:rPr>
                                      <w:t>W</w:t>
                                    </w:r>
                                  </w:p>
                                </w:txbxContent>
                              </wps:txbx>
                              <wps:bodyPr rot="0" vert="horz" wrap="square" lIns="0" tIns="0" rIns="0" bIns="0" anchor="t" anchorCtr="0" upright="1">
                                <a:noAutofit/>
                              </wps:bodyPr>
                            </wps:wsp>
                            <wps:wsp>
                              <wps:cNvPr id="15" name="__TH_B1811"/>
                              <wps:cNvSpPr txBox="1">
                                <a:spLocks noChangeArrowheads="1"/>
                              </wps:cNvSpPr>
                              <wps:spPr bwMode="auto">
                                <a:xfrm>
                                  <a:off x="3179" y="1532"/>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s:wsp>
                              <wps:cNvPr id="16" name="__TH_B1912"/>
                              <wps:cNvSpPr txBox="1">
                                <a:spLocks noChangeArrowheads="1"/>
                              </wps:cNvSpPr>
                              <wps:spPr bwMode="auto">
                                <a:xfrm>
                                  <a:off x="3252" y="1737"/>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米</w:t>
                                    </w:r>
                                  </w:p>
                                </w:txbxContent>
                              </wps:txbx>
                              <wps:bodyPr rot="0" vert="horz" wrap="square" lIns="0" tIns="0" rIns="0" bIns="0" anchor="t" anchorCtr="0" upright="1">
                                <a:noAutofit/>
                              </wps:bodyPr>
                            </wps:wsp>
                            <wps:wsp>
                              <wps:cNvPr id="17" name="__TH_B11013"/>
                              <wps:cNvSpPr txBox="1">
                                <a:spLocks noChangeArrowheads="1"/>
                              </wps:cNvSpPr>
                              <wps:spPr bwMode="auto">
                                <a:xfrm>
                                  <a:off x="3325" y="1945"/>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s:wsp>
                              <wps:cNvPr id="18" name="__TH_B2114"/>
                              <wps:cNvSpPr txBox="1">
                                <a:spLocks noChangeArrowheads="1"/>
                              </wps:cNvSpPr>
                              <wps:spPr bwMode="auto">
                                <a:xfrm>
                                  <a:off x="177" y="8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后</w:t>
                                    </w:r>
                                  </w:p>
                                </w:txbxContent>
                              </wps:txbx>
                              <wps:bodyPr rot="0" vert="horz" wrap="square" lIns="0" tIns="0" rIns="0" bIns="0" anchor="t" anchorCtr="0" upright="1">
                                <a:noAutofit/>
                              </wps:bodyPr>
                            </wps:wsp>
                            <wps:wsp>
                              <wps:cNvPr id="19" name="__TH_B2215"/>
                              <wps:cNvSpPr txBox="1">
                                <a:spLocks noChangeArrowheads="1"/>
                              </wps:cNvSpPr>
                              <wps:spPr bwMode="auto">
                                <a:xfrm>
                                  <a:off x="468" y="286"/>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退</w:t>
                                    </w:r>
                                  </w:p>
                                </w:txbxContent>
                              </wps:txbx>
                              <wps:bodyPr rot="0" vert="horz" wrap="square" lIns="0" tIns="0" rIns="0" bIns="0" anchor="t" anchorCtr="0" upright="1">
                                <a:noAutofit/>
                              </wps:bodyPr>
                            </wps:wsp>
                            <wps:wsp>
                              <wps:cNvPr id="20" name="__TH_B2316"/>
                              <wps:cNvSpPr txBox="1">
                                <a:spLocks noChangeArrowheads="1"/>
                              </wps:cNvSpPr>
                              <wps:spPr bwMode="auto">
                                <a:xfrm>
                                  <a:off x="758" y="49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红</w:t>
                                    </w:r>
                                  </w:p>
                                </w:txbxContent>
                              </wps:txbx>
                              <wps:bodyPr rot="0" vert="horz" wrap="square" lIns="0" tIns="0" rIns="0" bIns="0" anchor="t" anchorCtr="0" upright="1">
                                <a:noAutofit/>
                              </wps:bodyPr>
                            </wps:wsp>
                            <wps:wsp>
                              <wps:cNvPr id="21" name="__TH_B2417"/>
                              <wps:cNvSpPr txBox="1">
                                <a:spLocks noChangeArrowheads="1"/>
                              </wps:cNvSpPr>
                              <wps:spPr bwMode="auto">
                                <a:xfrm>
                                  <a:off x="1049" y="697"/>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线</w:t>
                                    </w:r>
                                  </w:p>
                                </w:txbxContent>
                              </wps:txbx>
                              <wps:bodyPr rot="0" vert="horz" wrap="square" lIns="0" tIns="0" rIns="0" bIns="0" anchor="t" anchorCtr="0" upright="1">
                                <a:noAutofit/>
                              </wps:bodyPr>
                            </wps:wsp>
                            <wps:wsp>
                              <wps:cNvPr id="22" name="__TH_B2518"/>
                              <wps:cNvSpPr txBox="1">
                                <a:spLocks noChangeArrowheads="1"/>
                              </wps:cNvSpPr>
                              <wps:spPr bwMode="auto">
                                <a:xfrm>
                                  <a:off x="1339" y="903"/>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最</w:t>
                                    </w:r>
                                  </w:p>
                                </w:txbxContent>
                              </wps:txbx>
                              <wps:bodyPr rot="0" vert="horz" wrap="square" lIns="0" tIns="0" rIns="0" bIns="0" anchor="t" anchorCtr="0" upright="1">
                                <a:noAutofit/>
                              </wps:bodyPr>
                            </wps:wsp>
                            <wps:wsp>
                              <wps:cNvPr id="23" name="__TH_B2619"/>
                              <wps:cNvSpPr txBox="1">
                                <a:spLocks noChangeArrowheads="1"/>
                              </wps:cNvSpPr>
                              <wps:spPr bwMode="auto">
                                <a:xfrm>
                                  <a:off x="1630" y="111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小</w:t>
                                    </w:r>
                                  </w:p>
                                </w:txbxContent>
                              </wps:txbx>
                              <wps:bodyPr rot="0" vert="horz" wrap="square" lIns="0" tIns="0" rIns="0" bIns="0" anchor="t" anchorCtr="0" upright="1">
                                <a:noAutofit/>
                              </wps:bodyPr>
                            </wps:wsp>
                            <wps:wsp>
                              <wps:cNvPr id="24" name="__TH_B2720"/>
                              <wps:cNvSpPr txBox="1">
                                <a:spLocks noChangeArrowheads="1"/>
                              </wps:cNvSpPr>
                              <wps:spPr bwMode="auto">
                                <a:xfrm>
                                  <a:off x="1920" y="1314"/>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距</w:t>
                                    </w:r>
                                  </w:p>
                                </w:txbxContent>
                              </wps:txbx>
                              <wps:bodyPr rot="0" vert="horz" wrap="square" lIns="0" tIns="0" rIns="0" bIns="0" anchor="t" anchorCtr="0" upright="1">
                                <a:noAutofit/>
                              </wps:bodyPr>
                            </wps:wsp>
                            <wps:wsp>
                              <wps:cNvPr id="25" name="__TH_B2821"/>
                              <wps:cNvSpPr txBox="1">
                                <a:spLocks noChangeArrowheads="1"/>
                              </wps:cNvSpPr>
                              <wps:spPr bwMode="auto">
                                <a:xfrm>
                                  <a:off x="2210" y="1521"/>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离</w:t>
                                    </w:r>
                                  </w:p>
                                </w:txbxContent>
                              </wps:txbx>
                              <wps:bodyPr rot="0" vert="horz" wrap="square" lIns="0" tIns="0" rIns="0" bIns="0" anchor="t" anchorCtr="0" upright="1">
                                <a:noAutofit/>
                              </wps:bodyPr>
                            </wps:wsp>
                            <wps:wsp>
                              <wps:cNvPr id="26" name="__TH_B2922"/>
                              <wps:cNvSpPr txBox="1">
                                <a:spLocks noChangeArrowheads="1"/>
                              </wps:cNvSpPr>
                              <wps:spPr bwMode="auto">
                                <a:xfrm>
                                  <a:off x="2501" y="1725"/>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s:wsp>
                              <wps:cNvPr id="27" name="__TH_B21023"/>
                              <wps:cNvSpPr txBox="1">
                                <a:spLocks noChangeArrowheads="1"/>
                              </wps:cNvSpPr>
                              <wps:spPr bwMode="auto">
                                <a:xfrm>
                                  <a:off x="2791" y="1931"/>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米</w:t>
                                    </w:r>
                                  </w:p>
                                </w:txbxContent>
                              </wps:txbx>
                              <wps:bodyPr rot="0" vert="horz" wrap="square" lIns="0" tIns="0" rIns="0" bIns="0" anchor="t" anchorCtr="0" upright="1">
                                <a:noAutofit/>
                              </wps:bodyPr>
                            </wps:wsp>
                            <wps:wsp>
                              <wps:cNvPr id="28" name="__TH_B21124"/>
                              <wps:cNvSpPr txBox="1">
                                <a:spLocks noChangeArrowheads="1"/>
                              </wps:cNvSpPr>
                              <wps:spPr bwMode="auto">
                                <a:xfrm>
                                  <a:off x="3089" y="2136"/>
                                  <a:ext cx="2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s:wsp>
                              <wps:cNvPr id="29" name="__TH_B3125"/>
                              <wps:cNvSpPr txBox="1">
                                <a:spLocks noChangeArrowheads="1"/>
                              </wps:cNvSpPr>
                              <wps:spPr bwMode="auto">
                                <a:xfrm>
                                  <a:off x="182" y="1843"/>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建</w:t>
                                    </w:r>
                                  </w:p>
                                </w:txbxContent>
                              </wps:txbx>
                              <wps:bodyPr rot="0" vert="horz" wrap="square" lIns="0" tIns="0" rIns="0" bIns="0" anchor="t" anchorCtr="0" upright="1">
                                <a:noAutofit/>
                              </wps:bodyPr>
                            </wps:wsp>
                            <wps:wsp>
                              <wps:cNvPr id="30" name="__TH_B3226"/>
                              <wps:cNvSpPr txBox="1">
                                <a:spLocks noChangeArrowheads="1"/>
                              </wps:cNvSpPr>
                              <wps:spPr bwMode="auto">
                                <a:xfrm>
                                  <a:off x="556" y="1910"/>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筑</w:t>
                                    </w:r>
                                  </w:p>
                                </w:txbxContent>
                              </wps:txbx>
                              <wps:bodyPr rot="0" vert="horz" wrap="square" lIns="0" tIns="0" rIns="0" bIns="0" anchor="t" anchorCtr="0" upright="1">
                                <a:noAutofit/>
                              </wps:bodyPr>
                            </wps:wsp>
                            <wps:wsp>
                              <wps:cNvPr id="31" name="__TH_B3327"/>
                              <wps:cNvSpPr txBox="1">
                                <a:spLocks noChangeArrowheads="1"/>
                              </wps:cNvSpPr>
                              <wps:spPr bwMode="auto">
                                <a:xfrm>
                                  <a:off x="930" y="1977"/>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高</w:t>
                                    </w:r>
                                  </w:p>
                                </w:txbxContent>
                              </wps:txbx>
                              <wps:bodyPr rot="0" vert="horz" wrap="square" lIns="0" tIns="0" rIns="0" bIns="0" anchor="t" anchorCtr="0" upright="1">
                                <a:noAutofit/>
                              </wps:bodyPr>
                            </wps:wsp>
                            <wps:wsp>
                              <wps:cNvPr id="32" name="__TH_B3428"/>
                              <wps:cNvSpPr txBox="1">
                                <a:spLocks noChangeArrowheads="1"/>
                              </wps:cNvSpPr>
                              <wps:spPr bwMode="auto">
                                <a:xfrm>
                                  <a:off x="1304" y="2043"/>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度</w:t>
                                    </w:r>
                                  </w:p>
                                </w:txbxContent>
                              </wps:txbx>
                              <wps:bodyPr rot="0" vert="horz" wrap="square" lIns="0" tIns="0" rIns="0" bIns="0" anchor="t" anchorCtr="0" upright="1">
                                <a:noAutofit/>
                              </wps:bodyPr>
                            </wps:wsp>
                            <wps:wsp>
                              <wps:cNvPr id="33" name="__TH_B3529"/>
                              <wps:cNvSpPr txBox="1">
                                <a:spLocks noChangeArrowheads="1"/>
                              </wps:cNvSpPr>
                              <wps:spPr bwMode="auto">
                                <a:xfrm>
                                  <a:off x="1729" y="2108"/>
                                  <a:ext cx="12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sz w:val="18"/>
                                      </w:rPr>
                                      <w:t>H</w:t>
                                    </w:r>
                                  </w:p>
                                </w:txbxContent>
                              </wps:txbx>
                              <wps:bodyPr rot="0" vert="horz" wrap="square" lIns="0" tIns="0" rIns="0" bIns="0" anchor="t" anchorCtr="0" upright="1">
                                <a:noAutofit/>
                              </wps:bodyPr>
                            </wps:wsp>
                            <wps:wsp>
                              <wps:cNvPr id="34" name="__TH_B3630"/>
                              <wps:cNvSpPr txBox="1">
                                <a:spLocks noChangeArrowheads="1"/>
                              </wps:cNvSpPr>
                              <wps:spPr bwMode="auto">
                                <a:xfrm>
                                  <a:off x="2053" y="2175"/>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s:wsp>
                              <wps:cNvPr id="35" name="__TH_B3731"/>
                              <wps:cNvSpPr txBox="1">
                                <a:spLocks noChangeArrowheads="1"/>
                              </wps:cNvSpPr>
                              <wps:spPr bwMode="auto">
                                <a:xfrm>
                                  <a:off x="2427" y="2241"/>
                                  <a:ext cx="2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米</w:t>
                                    </w:r>
                                  </w:p>
                                </w:txbxContent>
                              </wps:txbx>
                              <wps:bodyPr rot="0" vert="horz" wrap="square" lIns="0" tIns="0" rIns="0" bIns="0" anchor="t" anchorCtr="0" upright="1">
                                <a:noAutofit/>
                              </wps:bodyPr>
                            </wps:wsp>
                            <wps:wsp>
                              <wps:cNvPr id="36" name="__TH_B3832"/>
                              <wps:cNvSpPr txBox="1">
                                <a:spLocks noChangeArrowheads="1"/>
                              </wps:cNvSpPr>
                              <wps:spPr bwMode="auto">
                                <a:xfrm>
                                  <a:off x="2861" y="2306"/>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246" w:rsidRDefault="00C62246" w:rsidP="00C62246">
                                    <w:pPr>
                                      <w:snapToGrid w:val="0"/>
                                      <w:rPr>
                                        <w:sz w:val="18"/>
                                      </w:rPr>
                                    </w:pPr>
                                    <w:r>
                                      <w:rPr>
                                        <w:rFonts w:hint="eastAsia"/>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5.3pt;margin-top:-.5pt;width:180pt;height:103.45pt;z-index:251659264" coordsize="3587,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JK1gcAAFF/AAAOAAAAZHJzL2Uyb0RvYy54bWzsnc2O2zYQx+8F+g6C7o5FUt+IN8ja67TA&#10;tg2Q9BxoZdkWKkuqpF07DXrroce+T5+n6Gt0SMqUrbWbIMHSRTV78MqSTVP8+HHmzyH1/MVukxkP&#10;SVWnRT4xyTPLNJI8LhZpvpqYP76dj3zTqJsoX0RZkScT831Smy+uvv7q+bYME1qsi2yRVAYkktfh&#10;tpyY66Ypw/G4jtfJJqqfFWWSw8VlUW2iBt5Wq/GiiraQ+iYbU8tyx9uiWpRVESd1DWdn8qJ5JdJf&#10;LpO4+WG5rJPGyCYm5K0Rr5V4veOv46vnUbiqonKdxm02os/IxSZKc/hRldQsaiLjvkofJbVJ46qo&#10;i2XzLC4242K5TONE3APcDbF6d/OqKu5LcS+rcLsqVTFB0fbK6bOTjb9/eF0Z6WJiOqaRRxuoor//&#10;/O2vP343HF4223IVwkdeVeWb8nUlbxAOb4v4pxouj/vX+fuV/LBxt/2uWEB60X1TiLLZLasNTwLu&#10;2tiJKnivqiDZNUYMJyn1XcuCmorhGmGE+URkJArjNdTko+/F65v2m8zxPfk16tiUZ34chfInRTbb&#10;bPF7gqZWd6VZf1lpvllHZSIqqeZF1Zamuy/Nd+/efvPuVuSH/zB8Ypq/rkTR1mENhfrRciJeQEzj&#10;cVHBefgVXk6PbjgKy6puXiXFxuAHEzNLc57HKIwebutGls3+I/x0XszTLIPzUZjlxnZiusyxxBfq&#10;IksX/CK/Vleru2lWGQ8R707iry3oo49Bs80XIrF1Ei1u2uMmSjN5DBWT5Tw9qHXITnsk+8uHwApu&#10;/BvfHtnUvRnZ1mw2ejmf2iN3TjxnxmbT6Yz8yrNG7HCdLhZJznO377vE/rTabCkie53qvaoYxsep&#10;i7YEmd3/F5mGViVrUDapu2LxXlSsOA8NTFNLg0Yv+61saUx2289qadDteK+jHuGJiOoRnbLrWvtr&#10;qmthSzsYrU5S+P/T0mAoP2hp14TYB22Njw9Gs7suAOJEkkMOE0ZeTNdRvkpeVlWx5UAA4IoGJjoK&#10;AFEOLfve9FEeUteFNg8N1RdtvWumlMIYJnhIRc7ON9IK7IJPxiHvCQdg+I+i6wjAR5yei7/HnD7L&#10;OFmiwnr5EBBqW9c0GM1d3xvZc9sZBZ7ljywSXAeuZQf2bH5M41sYar6cxnwMChyoUF765+/t/Bi0&#10;SRswLLN0A+1EDVRReG5AUoMJz/4e8/v/p3Df7O52AEneaiX5jaqAgRYQCtYwHKyL6hfT2IJlOTHr&#10;n++jKjGN7Nsc2j43Q/cH1f7gbn8Q5TF8dWI2piEPp400V+/LKl2tIWXZu/LiJdhVy1QM5l0uIMv8&#10;jb7hJ+hBAaqsLZa2Z2uCgmfL0YuCsXQ0eB1QQWQNqSCsN6TCU1FBeFOiEXbdcqBwINAnj0wG5l6G&#10;Dj7YKtxksMFlOkcHtBk63w7p8KR0UHLAoE0HArLGER1s70J04MoR0MGzBANOehRoOyAdnt6jELaD&#10;knCGTQfao4PjX4YO4OYKOoAwedZ2QDogHTTRQYluw6YD69HBFZ2Te1xadQdmMcgJV80JEXxC4+Ej&#10;kh26Fk/qWij5bdh4AHf/yLXwQIq4hC7JiAOTtJwPTE5KdHwg3XSFECVQmERh8kmnK4RzoQS4YfNB&#10;RbuIWfNr4oMYcRk+eDCDwvngMKEKdXw4mLhAaRLdC03uhZLghs2H4/itawLz4JfhA3VAB+F88Jio&#10;mpN8QPsB+aCJD0qEGzYfjqPuIBbKIkq21StAMO5GcEAEtvD9TgICDQgEhCZAKB1u2IDoBUvSS0VL&#10;Eq8NljzvXeDkBcJBExw6FW7YdOhFTVIqV7lon76wXeAUGA+w6ubs3CY6F4gHXXhQItyg8UB7YZOU&#10;ESXbanUuPIi54HiAMP+zeEDrAfGgCw9Kgxs2Hnpxk9QmSrXVigcC638EH9zgvDaJfEA+6OKDkuCG&#10;zYde5CR1ZGiSdu+CMCb5EFjnl2qie4F80MUHjJ3kO33QXuwkdYkSbfXaDy6TodUQPNluxdLtA6LW&#10;cqMBgYDQBQjR1ga/bBMiFY+iJ6kHisQloqNIwKUQPrnJ5GYTJyc30YJAQOgChNLhhu1h9MInqU+V&#10;cqvVgoCJkxYQjszBSUCgBYGA0AUIpcQNGxC9+EkaUKXd6gWEY8nN84gnd6ZBQOD6LDBlYbHN0a5S&#10;OraLkhvDYACl0CB6AZQwjoMscQkfg+631yQBE0bMSUKgj4EmhC4TQolxwzYhHkdQyhWU2qcxmOXL&#10;aQxK5P5VSAi0IS5pQ3Rq3LAJ0YuiZHxF9SVMCOK3a7R8+/w8Jy7BQAtCkwXRiXGD5gOfXDzcBIJR&#10;quRbrSKEs98DIviXaU7kA/JBFx+UFjdsPvTiKBmjSr3VyodgHwYRwGItMGBO+hfIB+SDLj4oJW7Y&#10;fOjFUTKbKvFWKx8Ig41pxTItCx0Ma6we13Ok4OMzL0JtkxidEDdsQPQCKZlDlXarFxAe/LAABLF6&#10;u1DiLnMnH16Gu1A+6S6UnRA3bED0AikZD3i+hEJJLUduU0vhIXroYqAFAb2fN4OLhUF0StywAdEL&#10;pGSejEHQPsdJbdA+hAUBq0kREAiIiwNCSXHDBkQvkJL5cptY/YDwXRlISZklZlFOipQYaY0ipS6R&#10;Umlx/1VAwJM4xXPbhZnVPmOePxj+8D0cb8swocW6yBZJdfUPAAAA//8DAFBLAwQUAAYACAAAACEA&#10;ZlTuHuEAAAAKAQAADwAAAGRycy9kb3ducmV2LnhtbEyPTWvCQBCG74X+h2UKvelu/KLGbESk7UkK&#10;aqF4G5MxCWZnQ3ZN4r/vtpf2NsM8vPO8yXowteiodZVlDdFYgSDObF5xoeHz+DZ6AeE8co61ZdJw&#10;Jwfr9PEhwTi3Pe+pO/hChBB2MWoovW9iKV1WkkE3tg1xuF1sa9CHtS1k3mIfwk0tJ0otpMGKw4cS&#10;G9qWlF0PN6Phvcd+M41eu931sr2fjvOPr11EWj8/DZsVCE+D/4PhRz+oQxqczvbGuRO1hlGkFgH9&#10;HUAEYDpbzkCcNUzUfAkyTeT/Cuk3AAAA//8DAFBLAQItABQABgAIAAAAIQC2gziS/gAAAOEBAAAT&#10;AAAAAAAAAAAAAAAAAAAAAABbQ29udGVudF9UeXBlc10ueG1sUEsBAi0AFAAGAAgAAAAhADj9If/W&#10;AAAAlAEAAAsAAAAAAAAAAAAAAAAALwEAAF9yZWxzLy5yZWxzUEsBAi0AFAAGAAgAAAAhACiLYkrW&#10;BwAAUX8AAA4AAAAAAAAAAAAAAAAALgIAAGRycy9lMm9Eb2MueG1sUEsBAi0AFAAGAAgAAAAhAGZU&#10;7h7hAAAACgEAAA8AAAAAAAAAAAAAAAAAMAoAAGRycy9kb3ducmV2LnhtbFBLBQYAAAAABAAEAPMA&#10;AAA+CwAAAAA=&#10;">
                      <v:line id="__TH_L2" o:spid="_x0000_s1027" style="position:absolute;visibility:visible;mso-wrap-style:square" from="1791,0" to="3587,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__TH_L3" o:spid="_x0000_s1028" style="position:absolute;visibility:visible;mso-wrap-style:square" from="0,1271" to="3587,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shapetype id="_x0000_t202" coordsize="21600,21600" o:spt="202" path="m,l,21600r21600,l21600,xe">
                        <v:stroke joinstyle="miter"/>
                        <v:path gradientshapeok="t" o:connecttype="rect"/>
                      </v:shapetype>
                      <v:shape id="__TH_B114" o:spid="_x0000_s1029" type="#_x0000_t202" style="position:absolute;left:2667;top:83;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62246" w:rsidRDefault="00C62246" w:rsidP="00C62246">
                              <w:pPr>
                                <w:snapToGrid w:val="0"/>
                                <w:rPr>
                                  <w:sz w:val="18"/>
                                </w:rPr>
                              </w:pPr>
                              <w:proofErr w:type="gramStart"/>
                              <w:r>
                                <w:rPr>
                                  <w:rFonts w:hint="eastAsia"/>
                                  <w:sz w:val="18"/>
                                </w:rPr>
                                <w:t>规</w:t>
                              </w:r>
                              <w:proofErr w:type="gramEnd"/>
                            </w:p>
                          </w:txbxContent>
                        </v:textbox>
                      </v:shape>
                      <v:shape id="__TH_B125" o:spid="_x0000_s1030" type="#_x0000_t202" style="position:absolute;left:2740;top:29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62246" w:rsidRDefault="00C62246" w:rsidP="00C62246">
                              <w:pPr>
                                <w:snapToGrid w:val="0"/>
                                <w:rPr>
                                  <w:sz w:val="18"/>
                                </w:rPr>
                              </w:pPr>
                              <w:r>
                                <w:rPr>
                                  <w:rFonts w:hint="eastAsia"/>
                                  <w:sz w:val="18"/>
                                </w:rPr>
                                <w:t>划</w:t>
                              </w:r>
                            </w:p>
                          </w:txbxContent>
                        </v:textbox>
                      </v:shape>
                      <v:shape id="__TH_B136" o:spid="_x0000_s1031" type="#_x0000_t202" style="position:absolute;left:2814;top:496;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道</w:t>
                              </w:r>
                            </w:p>
                          </w:txbxContent>
                        </v:textbox>
                      </v:shape>
                      <v:shape id="__TH_B147" o:spid="_x0000_s1032" type="#_x0000_t202" style="position:absolute;left:2887;top:70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路</w:t>
                              </w:r>
                            </w:p>
                          </w:txbxContent>
                        </v:textbox>
                      </v:shape>
                      <v:shape id="__TH_B158" o:spid="_x0000_s1033" type="#_x0000_t202" style="position:absolute;left:2960;top:909;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宽</w:t>
                              </w:r>
                            </w:p>
                          </w:txbxContent>
                        </v:textbox>
                      </v:shape>
                      <v:shape id="__TH_B169" o:spid="_x0000_s1034" type="#_x0000_t202" style="position:absolute;left:3033;top:111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度</w:t>
                              </w:r>
                            </w:p>
                          </w:txbxContent>
                        </v:textbox>
                      </v:shape>
                      <v:shape id="__TH_B1710" o:spid="_x0000_s1035" type="#_x0000_t202" style="position:absolute;left:3156;top:1324;width:1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62246" w:rsidRDefault="00C62246" w:rsidP="00C62246">
                              <w:pPr>
                                <w:snapToGrid w:val="0"/>
                                <w:rPr>
                                  <w:sz w:val="18"/>
                                </w:rPr>
                              </w:pPr>
                              <w:r>
                                <w:rPr>
                                  <w:sz w:val="18"/>
                                </w:rPr>
                                <w:t>W</w:t>
                              </w:r>
                            </w:p>
                          </w:txbxContent>
                        </v:textbox>
                      </v:shape>
                      <v:shape id="__TH_B1811" o:spid="_x0000_s1036" type="#_x0000_t202" style="position:absolute;left:3179;top:1532;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w:t>
                              </w:r>
                            </w:p>
                          </w:txbxContent>
                        </v:textbox>
                      </v:shape>
                      <v:shape id="__TH_B1912" o:spid="_x0000_s1037" type="#_x0000_t202" style="position:absolute;left:3252;top:1737;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米</w:t>
                              </w:r>
                            </w:p>
                          </w:txbxContent>
                        </v:textbox>
                      </v:shape>
                      <v:shape id="__TH_B11013" o:spid="_x0000_s1038" type="#_x0000_t202" style="position:absolute;left:3325;top:1945;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w:t>
                              </w:r>
                            </w:p>
                          </w:txbxContent>
                        </v:textbox>
                      </v:shape>
                      <v:shape id="__TH_B2114" o:spid="_x0000_s1039" type="#_x0000_t202" style="position:absolute;left:177;top: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后</w:t>
                              </w:r>
                            </w:p>
                          </w:txbxContent>
                        </v:textbox>
                      </v:shape>
                      <v:shape id="__TH_B2215" o:spid="_x0000_s1040" type="#_x0000_t202" style="position:absolute;left:468;top:286;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62246" w:rsidRDefault="00C62246" w:rsidP="00C62246">
                              <w:pPr>
                                <w:snapToGrid w:val="0"/>
                                <w:rPr>
                                  <w:sz w:val="18"/>
                                </w:rPr>
                              </w:pPr>
                              <w:r>
                                <w:rPr>
                                  <w:rFonts w:hint="eastAsia"/>
                                  <w:sz w:val="18"/>
                                </w:rPr>
                                <w:t>退</w:t>
                              </w:r>
                            </w:p>
                          </w:txbxContent>
                        </v:textbox>
                      </v:shape>
                      <v:shape id="__TH_B2316" o:spid="_x0000_s1041" type="#_x0000_t202" style="position:absolute;left:758;top:49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62246" w:rsidRDefault="00C62246" w:rsidP="00C62246">
                              <w:pPr>
                                <w:snapToGrid w:val="0"/>
                                <w:rPr>
                                  <w:sz w:val="18"/>
                                </w:rPr>
                              </w:pPr>
                              <w:r>
                                <w:rPr>
                                  <w:rFonts w:hint="eastAsia"/>
                                  <w:sz w:val="18"/>
                                </w:rPr>
                                <w:t>红</w:t>
                              </w:r>
                            </w:p>
                          </w:txbxContent>
                        </v:textbox>
                      </v:shape>
                      <v:shape id="__TH_B2417" o:spid="_x0000_s1042" type="#_x0000_t202" style="position:absolute;left:1049;top:697;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62246" w:rsidRDefault="00C62246" w:rsidP="00C62246">
                              <w:pPr>
                                <w:snapToGrid w:val="0"/>
                                <w:rPr>
                                  <w:sz w:val="18"/>
                                </w:rPr>
                              </w:pPr>
                              <w:r>
                                <w:rPr>
                                  <w:rFonts w:hint="eastAsia"/>
                                  <w:sz w:val="18"/>
                                </w:rPr>
                                <w:t>线</w:t>
                              </w:r>
                            </w:p>
                          </w:txbxContent>
                        </v:textbox>
                      </v:shape>
                      <v:shape id="__TH_B2518" o:spid="_x0000_s1043" type="#_x0000_t202" style="position:absolute;left:1339;top:903;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最</w:t>
                              </w:r>
                            </w:p>
                          </w:txbxContent>
                        </v:textbox>
                      </v:shape>
                      <v:shape id="__TH_B2619" o:spid="_x0000_s1044" type="#_x0000_t202" style="position:absolute;left:1630;top:111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C62246" w:rsidRDefault="00C62246" w:rsidP="00C62246">
                              <w:pPr>
                                <w:snapToGrid w:val="0"/>
                                <w:rPr>
                                  <w:sz w:val="18"/>
                                </w:rPr>
                              </w:pPr>
                              <w:r>
                                <w:rPr>
                                  <w:rFonts w:hint="eastAsia"/>
                                  <w:sz w:val="18"/>
                                </w:rPr>
                                <w:t>小</w:t>
                              </w:r>
                            </w:p>
                          </w:txbxContent>
                        </v:textbox>
                      </v:shape>
                      <v:shape id="__TH_B2720" o:spid="_x0000_s1045" type="#_x0000_t202" style="position:absolute;left:1920;top:1314;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62246" w:rsidRDefault="00C62246" w:rsidP="00C62246">
                              <w:pPr>
                                <w:snapToGrid w:val="0"/>
                                <w:rPr>
                                  <w:sz w:val="18"/>
                                </w:rPr>
                              </w:pPr>
                              <w:r>
                                <w:rPr>
                                  <w:rFonts w:hint="eastAsia"/>
                                  <w:sz w:val="18"/>
                                </w:rPr>
                                <w:t>距</w:t>
                              </w:r>
                            </w:p>
                          </w:txbxContent>
                        </v:textbox>
                      </v:shape>
                      <v:shape id="__TH_B2821" o:spid="_x0000_s1046" type="#_x0000_t202" style="position:absolute;left:2210;top:152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62246" w:rsidRDefault="00C62246" w:rsidP="00C62246">
                              <w:pPr>
                                <w:snapToGrid w:val="0"/>
                                <w:rPr>
                                  <w:sz w:val="18"/>
                                </w:rPr>
                              </w:pPr>
                              <w:r>
                                <w:rPr>
                                  <w:rFonts w:hint="eastAsia"/>
                                  <w:sz w:val="18"/>
                                </w:rPr>
                                <w:t>离</w:t>
                              </w:r>
                            </w:p>
                          </w:txbxContent>
                        </v:textbox>
                      </v:shape>
                      <v:shape id="__TH_B2922" o:spid="_x0000_s1047" type="#_x0000_t202" style="position:absolute;left:2501;top:1725;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62246" w:rsidRDefault="00C62246" w:rsidP="00C62246">
                              <w:pPr>
                                <w:snapToGrid w:val="0"/>
                                <w:rPr>
                                  <w:sz w:val="18"/>
                                </w:rPr>
                              </w:pPr>
                              <w:r>
                                <w:rPr>
                                  <w:rFonts w:hint="eastAsia"/>
                                  <w:sz w:val="18"/>
                                </w:rPr>
                                <w:t>（</w:t>
                              </w:r>
                            </w:p>
                          </w:txbxContent>
                        </v:textbox>
                      </v:shape>
                      <v:shape id="__TH_B21023" o:spid="_x0000_s1048" type="#_x0000_t202" style="position:absolute;left:2791;top:1931;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米</w:t>
                              </w:r>
                            </w:p>
                          </w:txbxContent>
                        </v:textbox>
                      </v:shape>
                      <v:shape id="__TH_B21124" o:spid="_x0000_s1049" type="#_x0000_t202" style="position:absolute;left:3089;top:2136;width:2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62246" w:rsidRDefault="00C62246" w:rsidP="00C62246">
                              <w:pPr>
                                <w:snapToGrid w:val="0"/>
                                <w:rPr>
                                  <w:sz w:val="18"/>
                                </w:rPr>
                              </w:pPr>
                              <w:r>
                                <w:rPr>
                                  <w:rFonts w:hint="eastAsia"/>
                                  <w:sz w:val="18"/>
                                </w:rPr>
                                <w:t>）</w:t>
                              </w:r>
                            </w:p>
                          </w:txbxContent>
                        </v:textbox>
                      </v:shape>
                      <v:shape id="__TH_B3125" o:spid="_x0000_s1050" type="#_x0000_t202" style="position:absolute;left:182;top:1843;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62246" w:rsidRDefault="00C62246" w:rsidP="00C62246">
                              <w:pPr>
                                <w:snapToGrid w:val="0"/>
                                <w:rPr>
                                  <w:sz w:val="18"/>
                                </w:rPr>
                              </w:pPr>
                              <w:r>
                                <w:rPr>
                                  <w:rFonts w:hint="eastAsia"/>
                                  <w:sz w:val="18"/>
                                </w:rPr>
                                <w:t>建</w:t>
                              </w:r>
                            </w:p>
                          </w:txbxContent>
                        </v:textbox>
                      </v:shape>
                      <v:shape id="__TH_B3226" o:spid="_x0000_s1051" type="#_x0000_t202" style="position:absolute;left:556;top:1910;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62246" w:rsidRDefault="00C62246" w:rsidP="00C62246">
                              <w:pPr>
                                <w:snapToGrid w:val="0"/>
                                <w:rPr>
                                  <w:sz w:val="18"/>
                                </w:rPr>
                              </w:pPr>
                              <w:r>
                                <w:rPr>
                                  <w:rFonts w:hint="eastAsia"/>
                                  <w:sz w:val="18"/>
                                </w:rPr>
                                <w:t>筑</w:t>
                              </w:r>
                            </w:p>
                          </w:txbxContent>
                        </v:textbox>
                      </v:shape>
                      <v:shape id="__TH_B3327" o:spid="_x0000_s1052" type="#_x0000_t202" style="position:absolute;left:930;top:1977;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62246" w:rsidRDefault="00C62246" w:rsidP="00C62246">
                              <w:pPr>
                                <w:snapToGrid w:val="0"/>
                                <w:rPr>
                                  <w:sz w:val="18"/>
                                </w:rPr>
                              </w:pPr>
                              <w:r>
                                <w:rPr>
                                  <w:rFonts w:hint="eastAsia"/>
                                  <w:sz w:val="18"/>
                                </w:rPr>
                                <w:t>高</w:t>
                              </w:r>
                            </w:p>
                          </w:txbxContent>
                        </v:textbox>
                      </v:shape>
                      <v:shape id="__TH_B3428" o:spid="_x0000_s1053" type="#_x0000_t202" style="position:absolute;left:1304;top:2043;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62246" w:rsidRDefault="00C62246" w:rsidP="00C62246">
                              <w:pPr>
                                <w:snapToGrid w:val="0"/>
                                <w:rPr>
                                  <w:sz w:val="18"/>
                                </w:rPr>
                              </w:pPr>
                              <w:r>
                                <w:rPr>
                                  <w:rFonts w:hint="eastAsia"/>
                                  <w:sz w:val="18"/>
                                </w:rPr>
                                <w:t>度</w:t>
                              </w:r>
                            </w:p>
                          </w:txbxContent>
                        </v:textbox>
                      </v:shape>
                      <v:shape id="__TH_B3529" o:spid="_x0000_s1054" type="#_x0000_t202" style="position:absolute;left:1729;top:2108;width:12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62246" w:rsidRDefault="00C62246" w:rsidP="00C62246">
                              <w:pPr>
                                <w:snapToGrid w:val="0"/>
                                <w:rPr>
                                  <w:sz w:val="18"/>
                                </w:rPr>
                              </w:pPr>
                              <w:r>
                                <w:rPr>
                                  <w:sz w:val="18"/>
                                </w:rPr>
                                <w:t>H</w:t>
                              </w:r>
                            </w:p>
                          </w:txbxContent>
                        </v:textbox>
                      </v:shape>
                      <v:shape id="__TH_B3630" o:spid="_x0000_s1055" type="#_x0000_t202" style="position:absolute;left:2053;top:2175;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w:t>
                              </w:r>
                            </w:p>
                          </w:txbxContent>
                        </v:textbox>
                      </v:shape>
                      <v:shape id="__TH_B3731" o:spid="_x0000_s1056" type="#_x0000_t202" style="position:absolute;left:2427;top:2241;width:2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米</w:t>
                              </w:r>
                            </w:p>
                          </w:txbxContent>
                        </v:textbox>
                      </v:shape>
                      <v:shape id="__TH_B3832" o:spid="_x0000_s1057" type="#_x0000_t202" style="position:absolute;left:2861;top:230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62246" w:rsidRDefault="00C62246" w:rsidP="00C62246">
                              <w:pPr>
                                <w:snapToGrid w:val="0"/>
                                <w:rPr>
                                  <w:sz w:val="18"/>
                                </w:rPr>
                              </w:pPr>
                              <w:r>
                                <w:rPr>
                                  <w:rFonts w:hint="eastAsia"/>
                                  <w:sz w:val="18"/>
                                </w:rPr>
                                <w:t>）</w:t>
                              </w:r>
                            </w:p>
                          </w:txbxContent>
                        </v:textbox>
                      </v:shape>
                    </v:group>
                  </w:pict>
                </mc:Fallback>
              </mc:AlternateConten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W＞40</w:t>
            </w:r>
          </w:p>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商/住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24＜W≤40</w:t>
            </w:r>
          </w:p>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商/住</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W≤24</w:t>
            </w:r>
          </w:p>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商/住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13073D" w:rsidRDefault="00C62246" w:rsidP="009E3CAA">
            <w:pPr>
              <w:jc w:val="center"/>
              <w:rPr>
                <w:rFonts w:ascii="仿宋_GB2312" w:eastAsia="仿宋_GB2312"/>
                <w:b/>
                <w:sz w:val="24"/>
              </w:rPr>
            </w:pPr>
            <w:r w:rsidRPr="0013073D">
              <w:rPr>
                <w:rFonts w:ascii="仿宋_GB2312" w:eastAsia="仿宋_GB2312" w:hint="eastAsia"/>
                <w:b/>
                <w:sz w:val="24"/>
              </w:rPr>
              <w:t>城市绿化带有出入口/无出入口</w:t>
            </w:r>
          </w:p>
        </w:tc>
      </w:tr>
      <w:tr w:rsidR="00C62246" w:rsidRPr="0013073D" w:rsidTr="009E3CAA">
        <w:trPr>
          <w:cantSplit/>
          <w:trHeight w:hRule="exact" w:val="794"/>
        </w:trPr>
        <w:tc>
          <w:tcPr>
            <w:tcW w:w="9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62246" w:rsidRPr="0013073D" w:rsidRDefault="00C62246" w:rsidP="009E3CAA">
            <w:pPr>
              <w:ind w:firstLineChars="150" w:firstLine="360"/>
              <w:rPr>
                <w:rFonts w:ascii="仿宋_GB2312" w:eastAsia="仿宋_GB2312"/>
                <w:sz w:val="24"/>
              </w:rPr>
            </w:pPr>
            <w:r w:rsidRPr="0013073D">
              <w:rPr>
                <w:rFonts w:ascii="仿宋_GB2312" w:eastAsia="仿宋_GB2312" w:hint="eastAsia"/>
                <w:sz w:val="24"/>
              </w:rPr>
              <w:t xml:space="preserve"> 新建区</w:t>
            </w:r>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多、低层建筑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（H≤24）</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20/12</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15/9</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12/6</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8/6</w:t>
            </w:r>
          </w:p>
        </w:tc>
      </w:tr>
      <w:tr w:rsidR="00C62246" w:rsidRPr="0013073D" w:rsidTr="009E3CAA">
        <w:trPr>
          <w:cantSplit/>
          <w:trHeight w:hRule="exact" w:val="794"/>
        </w:trPr>
        <w:tc>
          <w:tcPr>
            <w:tcW w:w="960"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sz w:val="24"/>
              </w:rPr>
            </w:pPr>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高层建筑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（24＜H≤60）</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25/15</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20/12</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15/9</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15/9</w:t>
            </w:r>
          </w:p>
        </w:tc>
      </w:tr>
      <w:tr w:rsidR="00C62246" w:rsidRPr="0013073D" w:rsidTr="009E3CAA">
        <w:trPr>
          <w:cantSplit/>
          <w:trHeight w:hRule="exact" w:val="794"/>
        </w:trPr>
        <w:tc>
          <w:tcPr>
            <w:tcW w:w="960"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sz w:val="24"/>
              </w:rPr>
            </w:pPr>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高层建筑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（60＜H≤100）</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30/20</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25/18</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15/12</w:t>
            </w:r>
          </w:p>
        </w:tc>
      </w:tr>
      <w:tr w:rsidR="00C62246" w:rsidRPr="0013073D" w:rsidTr="009E3CAA">
        <w:trPr>
          <w:cantSplit/>
          <w:trHeight w:hRule="exact" w:val="794"/>
        </w:trPr>
        <w:tc>
          <w:tcPr>
            <w:tcW w:w="9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62246" w:rsidRPr="0013073D" w:rsidRDefault="00C62246" w:rsidP="009E3CAA">
            <w:pPr>
              <w:ind w:firstLineChars="150" w:firstLine="360"/>
              <w:rPr>
                <w:rFonts w:ascii="仿宋_GB2312" w:eastAsia="仿宋_GB2312"/>
                <w:sz w:val="24"/>
              </w:rPr>
            </w:pPr>
            <w:proofErr w:type="gramStart"/>
            <w:r w:rsidRPr="0013073D">
              <w:rPr>
                <w:rFonts w:ascii="仿宋_GB2312" w:eastAsia="仿宋_GB2312" w:hint="eastAsia"/>
                <w:sz w:val="24"/>
              </w:rPr>
              <w:t>改建区</w:t>
            </w:r>
            <w:proofErr w:type="gramEnd"/>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多、低层建筑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（H≤24）</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15/10</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15/9</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12/6</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8/6</w:t>
            </w:r>
          </w:p>
        </w:tc>
      </w:tr>
      <w:tr w:rsidR="00C62246" w:rsidRPr="0013073D" w:rsidTr="009E3CAA">
        <w:trPr>
          <w:cantSplit/>
          <w:trHeight w:hRule="exact" w:val="794"/>
        </w:trPr>
        <w:tc>
          <w:tcPr>
            <w:tcW w:w="960"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sz w:val="24"/>
              </w:rPr>
            </w:pPr>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高层建筑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（24＜H≤60）</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20/12</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18/10</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15/9</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12/9</w:t>
            </w:r>
          </w:p>
        </w:tc>
      </w:tr>
      <w:tr w:rsidR="00C62246" w:rsidRPr="0013073D" w:rsidTr="009E3CAA">
        <w:trPr>
          <w:cantSplit/>
          <w:trHeight w:hRule="exact" w:val="794"/>
        </w:trPr>
        <w:tc>
          <w:tcPr>
            <w:tcW w:w="960"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sz w:val="24"/>
              </w:rPr>
            </w:pPr>
          </w:p>
        </w:tc>
        <w:tc>
          <w:tcPr>
            <w:tcW w:w="2642"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高层建筑</w:t>
            </w:r>
          </w:p>
          <w:p w:rsidR="00C62246" w:rsidRPr="0013073D" w:rsidRDefault="00C62246" w:rsidP="009E3CAA">
            <w:pPr>
              <w:jc w:val="center"/>
              <w:rPr>
                <w:rFonts w:ascii="仿宋_GB2312" w:eastAsia="仿宋_GB2312"/>
                <w:sz w:val="24"/>
              </w:rPr>
            </w:pPr>
            <w:r w:rsidRPr="0013073D">
              <w:rPr>
                <w:rFonts w:ascii="仿宋_GB2312" w:eastAsia="仿宋_GB2312" w:hint="eastAsia"/>
                <w:sz w:val="24"/>
              </w:rPr>
              <w:t>（60＜H≤100）</w:t>
            </w:r>
          </w:p>
        </w:tc>
        <w:tc>
          <w:tcPr>
            <w:tcW w:w="126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25/18</w:t>
            </w:r>
          </w:p>
        </w:tc>
        <w:tc>
          <w:tcPr>
            <w:tcW w:w="144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20/15</w:t>
            </w:r>
          </w:p>
        </w:tc>
        <w:tc>
          <w:tcPr>
            <w:tcW w:w="136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15/12</w:t>
            </w:r>
          </w:p>
        </w:tc>
        <w:tc>
          <w:tcPr>
            <w:tcW w:w="155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sz w:val="24"/>
              </w:rPr>
            </w:pPr>
            <w:r w:rsidRPr="0013073D">
              <w:rPr>
                <w:rFonts w:ascii="仿宋_GB2312" w:eastAsia="仿宋_GB2312" w:hint="eastAsia"/>
                <w:sz w:val="24"/>
              </w:rPr>
              <w:t>15/12</w:t>
            </w:r>
          </w:p>
        </w:tc>
      </w:tr>
    </w:tbl>
    <w:p w:rsidR="00C62246" w:rsidRPr="00FF417A" w:rsidRDefault="00C62246" w:rsidP="00C62246">
      <w:pPr>
        <w:spacing w:line="580" w:lineRule="exact"/>
        <w:rPr>
          <w:rFonts w:ascii="仿宋_GB2312" w:eastAsia="仿宋_GB2312" w:hAnsi="Times New Roman" w:hint="eastAsia"/>
          <w:bCs/>
          <w:sz w:val="32"/>
          <w:szCs w:val="32"/>
        </w:rPr>
      </w:pPr>
      <w:r w:rsidRPr="0013073D">
        <w:rPr>
          <w:rFonts w:ascii="仿宋_GB2312" w:eastAsia="仿宋_GB2312" w:hint="eastAsia"/>
          <w:bCs/>
          <w:sz w:val="30"/>
          <w:szCs w:val="30"/>
        </w:rPr>
        <w:t xml:space="preserve">   </w:t>
      </w:r>
      <w:r w:rsidRPr="00FF417A">
        <w:rPr>
          <w:rFonts w:ascii="仿宋_GB2312" w:eastAsia="仿宋_GB2312" w:hint="eastAsia"/>
          <w:bCs/>
          <w:sz w:val="32"/>
          <w:szCs w:val="32"/>
        </w:rPr>
        <w:t xml:space="preserve"> （二）大型公共建筑，如影剧院、展览馆、游乐场、体育馆、</w:t>
      </w:r>
      <w:r w:rsidRPr="00FF417A">
        <w:rPr>
          <w:rFonts w:ascii="仿宋_GB2312" w:eastAsia="仿宋_GB2312" w:hint="eastAsia"/>
          <w:bCs/>
          <w:sz w:val="32"/>
          <w:szCs w:val="32"/>
        </w:rPr>
        <w:lastRenderedPageBreak/>
        <w:t>大型商场、车站等，其主要出入口面临城市主次干道时，后退规划道路红线距离除经批准的详细规划另有规定外不得小于</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FF417A">
          <w:rPr>
            <w:rFonts w:ascii="仿宋_GB2312" w:eastAsia="仿宋_GB2312" w:hint="eastAsia"/>
            <w:bCs/>
            <w:sz w:val="32"/>
            <w:szCs w:val="32"/>
          </w:rPr>
          <w:t>35米</w:t>
        </w:r>
      </w:smartTag>
      <w:r w:rsidRPr="00FF417A">
        <w:rPr>
          <w:rFonts w:ascii="仿宋_GB2312" w:eastAsia="仿宋_GB2312" w:hint="eastAsia"/>
          <w:bCs/>
          <w:sz w:val="32"/>
          <w:szCs w:val="32"/>
        </w:rPr>
        <w:t>，并留出相应的人流集散广场和停车场等。</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第二十五条  </w:t>
      </w:r>
      <w:r w:rsidRPr="00FF417A">
        <w:rPr>
          <w:rFonts w:ascii="仿宋_GB2312" w:eastAsia="仿宋_GB2312" w:hint="eastAsia"/>
          <w:bCs/>
          <w:sz w:val="32"/>
          <w:szCs w:val="32"/>
        </w:rPr>
        <w:t>平面道路交叉口与立体道路交叉口四周建筑物后退规划道路红线距离应在表6规定基础上适当加大。</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第二十六条  </w:t>
      </w:r>
      <w:proofErr w:type="gramStart"/>
      <w:r w:rsidRPr="00FF417A">
        <w:rPr>
          <w:rFonts w:ascii="仿宋_GB2312" w:eastAsia="仿宋_GB2312" w:hint="eastAsia"/>
          <w:bCs/>
          <w:sz w:val="32"/>
          <w:szCs w:val="32"/>
        </w:rPr>
        <w:t>沿城市</w:t>
      </w:r>
      <w:proofErr w:type="gramEnd"/>
      <w:r w:rsidRPr="00FF417A">
        <w:rPr>
          <w:rFonts w:ascii="仿宋_GB2312" w:eastAsia="仿宋_GB2312" w:hint="eastAsia"/>
          <w:bCs/>
          <w:sz w:val="32"/>
          <w:szCs w:val="32"/>
        </w:rPr>
        <w:t>高架道路两侧新建、改建和扩建建筑物，后退高架道路主线边缘线距离不小于</w:t>
      </w:r>
      <w:smartTag w:uri="urn:schemas-microsoft-com:office:smarttags" w:element="chmetcnv">
        <w:smartTagPr>
          <w:attr w:name="TCSC" w:val="0"/>
          <w:attr w:name="NumberType" w:val="1"/>
          <w:attr w:name="Negative" w:val="False"/>
          <w:attr w:name="HasSpace" w:val="False"/>
          <w:attr w:name="SourceValue" w:val="40"/>
          <w:attr w:name="UnitName" w:val="米"/>
        </w:smartTagPr>
        <w:r w:rsidRPr="00FF417A">
          <w:rPr>
            <w:rFonts w:ascii="仿宋_GB2312" w:eastAsia="仿宋_GB2312" w:hint="eastAsia"/>
            <w:bCs/>
            <w:sz w:val="32"/>
            <w:szCs w:val="32"/>
          </w:rPr>
          <w:t>40米</w:t>
        </w:r>
      </w:smartTag>
      <w:r w:rsidRPr="00FF417A">
        <w:rPr>
          <w:rFonts w:ascii="仿宋_GB2312" w:eastAsia="仿宋_GB2312" w:hint="eastAsia"/>
          <w:bCs/>
          <w:sz w:val="32"/>
          <w:szCs w:val="32"/>
        </w:rPr>
        <w:t>；后退高架道路匝道边缘线距离不小于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第二十七条  </w:t>
      </w:r>
      <w:r w:rsidRPr="00FF417A">
        <w:rPr>
          <w:rFonts w:ascii="仿宋_GB2312" w:eastAsia="仿宋_GB2312" w:hint="eastAsia"/>
          <w:bCs/>
          <w:sz w:val="32"/>
          <w:szCs w:val="32"/>
        </w:rPr>
        <w:t>沿公路新建、改建和扩建的建筑物，在城市规划建设用地范围内的路段两侧，执行后退城市道路红线要求；在其余路段两侧，后退国道、高速公路、一级公路、省道、二级公路路肩不小于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；后退旗县道路、三级公路路肩不小于</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FF417A">
          <w:rPr>
            <w:rFonts w:ascii="仿宋_GB2312" w:eastAsia="仿宋_GB2312" w:hint="eastAsia"/>
            <w:bCs/>
            <w:sz w:val="32"/>
            <w:szCs w:val="32"/>
          </w:rPr>
          <w:t>35米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第二十八条  </w:t>
      </w:r>
      <w:r w:rsidRPr="00FF417A">
        <w:rPr>
          <w:rFonts w:ascii="仿宋_GB2312" w:eastAsia="仿宋_GB2312" w:hint="eastAsia"/>
          <w:bCs/>
          <w:sz w:val="32"/>
          <w:szCs w:val="32"/>
        </w:rPr>
        <w:t>铁路两侧新建和扩建的建筑工程，后退铁路</w:t>
      </w:r>
      <w:proofErr w:type="gramStart"/>
      <w:r w:rsidRPr="00FF417A">
        <w:rPr>
          <w:rFonts w:ascii="仿宋_GB2312" w:eastAsia="仿宋_GB2312" w:hint="eastAsia"/>
          <w:bCs/>
          <w:sz w:val="32"/>
          <w:szCs w:val="32"/>
        </w:rPr>
        <w:t>最外侧边轨线</w:t>
      </w:r>
      <w:proofErr w:type="gramEnd"/>
      <w:r w:rsidRPr="00FF417A">
        <w:rPr>
          <w:rFonts w:ascii="仿宋_GB2312" w:eastAsia="仿宋_GB2312" w:hint="eastAsia"/>
          <w:bCs/>
          <w:sz w:val="32"/>
          <w:szCs w:val="32"/>
        </w:rPr>
        <w:t>应符合下列规定。</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（一）高速铁路两侧不小于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（二）铁路干线两侧不小于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（三）铁路支线两侧不小于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（四）铁路专用线两侧不小于</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FF417A">
          <w:rPr>
            <w:rFonts w:ascii="仿宋_GB2312" w:eastAsia="仿宋_GB2312" w:hint="eastAsia"/>
            <w:bCs/>
            <w:sz w:val="32"/>
            <w:szCs w:val="32"/>
          </w:rPr>
          <w:t>20米</w:t>
        </w:r>
      </w:smartTag>
      <w:r w:rsidRPr="00FF417A">
        <w:rPr>
          <w:rFonts w:ascii="仿宋_GB2312" w:eastAsia="仿宋_GB2312" w:hint="eastAsia"/>
          <w:bCs/>
          <w:sz w:val="32"/>
          <w:szCs w:val="32"/>
        </w:rPr>
        <w:t>。</w:t>
      </w:r>
    </w:p>
    <w:p w:rsidR="00C62246" w:rsidRPr="00FF417A" w:rsidRDefault="00C62246" w:rsidP="00C62246">
      <w:pPr>
        <w:spacing w:line="58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在城市市区，条件受限时，上述距离可适当缩小，但应符合《铁路安全管理条例》（中华人民共和国国务院令第639号）有关规定。</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lastRenderedPageBreak/>
        <w:t>第四节  建筑物的高度</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第二十九条  </w:t>
      </w:r>
      <w:r w:rsidRPr="00FF417A">
        <w:rPr>
          <w:rFonts w:ascii="仿宋_GB2312" w:eastAsia="仿宋_GB2312" w:hint="eastAsia"/>
          <w:bCs/>
          <w:sz w:val="32"/>
          <w:szCs w:val="32"/>
        </w:rPr>
        <w:t>建筑物的高度一般应按详细规划的规定控制，沿街建筑高度按下列规定控制。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（一）沿城市道路两侧新建和改建建筑物的控制高度（H)不得超过规划道路红线宽度(W)与建筑后退距离(S)之和的1.5倍，即H≤1.5(W+S)。</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（二）沿路高层组合建筑的高度按下式控制。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A≤L(W+S)</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式中：A—沿路高层组合建筑以1∶1</w:t>
      </w:r>
      <w:r w:rsidRPr="00FF417A">
        <w:rPr>
          <w:rFonts w:ascii="仿宋_GB2312" w:eastAsia="仿宋_GB2312" w:cs="宋体" w:hint="eastAsia"/>
          <w:bCs/>
          <w:sz w:val="32"/>
          <w:szCs w:val="32"/>
        </w:rPr>
        <w:t>.</w:t>
      </w:r>
      <w:r w:rsidRPr="00FF417A">
        <w:rPr>
          <w:rFonts w:ascii="仿宋_GB2312" w:eastAsia="仿宋_GB2312" w:hint="eastAsia"/>
          <w:bCs/>
          <w:sz w:val="32"/>
          <w:szCs w:val="32"/>
        </w:rPr>
        <w:t>5的高度角在地面上投影的总面积，L—建筑沿路长度，W—规划道路红线，S—沿路建筑后退距离。</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w:t>
      </w:r>
      <w:proofErr w:type="gramStart"/>
      <w:r w:rsidRPr="00FF417A">
        <w:rPr>
          <w:rFonts w:ascii="仿宋_GB2312" w:eastAsia="仿宋_GB2312" w:hint="eastAsia"/>
          <w:bCs/>
          <w:sz w:val="32"/>
          <w:szCs w:val="32"/>
        </w:rPr>
        <w:t>建筑物临接两条</w:t>
      </w:r>
      <w:proofErr w:type="gramEnd"/>
      <w:r w:rsidRPr="00FF417A">
        <w:rPr>
          <w:rFonts w:ascii="仿宋_GB2312" w:eastAsia="仿宋_GB2312" w:hint="eastAsia"/>
          <w:bCs/>
          <w:sz w:val="32"/>
          <w:szCs w:val="32"/>
        </w:rPr>
        <w:t>以上道路的，可按较宽的道路规划红线计算其控制高度。</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第三十条  </w:t>
      </w:r>
      <w:r w:rsidRPr="00FF417A">
        <w:rPr>
          <w:rFonts w:ascii="仿宋_GB2312" w:eastAsia="仿宋_GB2312" w:hint="eastAsia"/>
          <w:bCs/>
          <w:sz w:val="32"/>
          <w:szCs w:val="32"/>
        </w:rPr>
        <w:t>在有净空高度控制的飞机场、气象台、电台和其它无线电通讯（含微波通讯）等设施周围的新建和改建建筑物，控制高度应符合有关净空高度限制的规定。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第三十一条  </w:t>
      </w:r>
      <w:r w:rsidRPr="00FF417A">
        <w:rPr>
          <w:rFonts w:ascii="仿宋_GB2312" w:eastAsia="仿宋_GB2312" w:hint="eastAsia"/>
          <w:bCs/>
          <w:sz w:val="32"/>
          <w:szCs w:val="32"/>
        </w:rPr>
        <w:t>在文物保护单位和建筑保护单位周围的建设控制地带内新建和改建建筑物，控制高度应符合建筑和文物保护的有关规定。</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第五节  建筑用地的绿地</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第三十二条  </w:t>
      </w:r>
      <w:r w:rsidRPr="00FF417A">
        <w:rPr>
          <w:rFonts w:ascii="仿宋_GB2312" w:eastAsia="仿宋_GB2312" w:hint="eastAsia"/>
          <w:bCs/>
          <w:sz w:val="32"/>
          <w:szCs w:val="32"/>
        </w:rPr>
        <w:t>新建、改建和扩建各类建设项目，必须在建筑</w:t>
      </w:r>
      <w:r w:rsidRPr="00FF417A">
        <w:rPr>
          <w:rFonts w:ascii="仿宋_GB2312" w:eastAsia="仿宋_GB2312" w:hint="eastAsia"/>
          <w:bCs/>
          <w:sz w:val="32"/>
          <w:szCs w:val="32"/>
        </w:rPr>
        <w:lastRenderedPageBreak/>
        <w:t>用地范围内设置相应的集中绿地和其它绿地，并与主体工程同步设计、同步实施。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第三十三条  </w:t>
      </w:r>
      <w:r w:rsidRPr="00FF417A">
        <w:rPr>
          <w:rFonts w:ascii="仿宋_GB2312" w:eastAsia="仿宋_GB2312" w:hint="eastAsia"/>
          <w:bCs/>
          <w:sz w:val="32"/>
          <w:szCs w:val="32"/>
        </w:rPr>
        <w:t>居住小区建筑用地的绿地控制应符合下列要求。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（一）居住小区绿地率，新小区建设不小于35％；旧小区改建不小于30%。</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（二）居住小区内的集中绿地面积应不少于该建设项目用地总面积的10％，集中绿地的设置应符合居住区规范要求。至少有50%集中绿地面积为实土绿地，其余可设置地下建筑物，其覆土深度不小于</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第三十四条  </w:t>
      </w:r>
      <w:r w:rsidRPr="00FF417A">
        <w:rPr>
          <w:rFonts w:ascii="仿宋_GB2312" w:eastAsia="仿宋_GB2312" w:hint="eastAsia"/>
          <w:bCs/>
          <w:sz w:val="32"/>
          <w:szCs w:val="32"/>
        </w:rPr>
        <w:t>公共建筑用地的绿地控制。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学校、医院、休疗养院所、机关团体、公共文化设施和部队等单位的绿地率不低</w:t>
      </w:r>
      <w:r w:rsidRPr="006A0CFC">
        <w:rPr>
          <w:rFonts w:ascii="仿宋_GB2312" w:eastAsia="仿宋_GB2312" w:hint="eastAsia"/>
          <w:bCs/>
          <w:sz w:val="32"/>
          <w:szCs w:val="32"/>
        </w:rPr>
        <w:t>于</w:t>
      </w:r>
      <w:r w:rsidRPr="009E3CAA">
        <w:rPr>
          <w:rFonts w:ascii="仿宋_GB2312" w:eastAsia="仿宋_GB2312" w:hint="eastAsia"/>
          <w:bCs/>
          <w:sz w:val="32"/>
          <w:szCs w:val="32"/>
        </w:rPr>
        <w:t>35％</w:t>
      </w:r>
      <w:r w:rsidRPr="006A0CFC">
        <w:rPr>
          <w:rFonts w:ascii="仿宋_GB2312" w:eastAsia="仿宋_GB2312" w:hint="eastAsia"/>
          <w:bCs/>
          <w:sz w:val="32"/>
          <w:szCs w:val="32"/>
        </w:rPr>
        <w:t>；其</w:t>
      </w:r>
      <w:r w:rsidRPr="00FF417A">
        <w:rPr>
          <w:rFonts w:ascii="仿宋_GB2312" w:eastAsia="仿宋_GB2312" w:hint="eastAsia"/>
          <w:bCs/>
          <w:sz w:val="32"/>
          <w:szCs w:val="32"/>
        </w:rPr>
        <w:t>它单位附属绿地面积</w:t>
      </w:r>
      <w:proofErr w:type="gramStart"/>
      <w:r w:rsidRPr="00FF417A">
        <w:rPr>
          <w:rFonts w:ascii="仿宋_GB2312" w:eastAsia="仿宋_GB2312" w:hint="eastAsia"/>
          <w:bCs/>
          <w:sz w:val="32"/>
          <w:szCs w:val="32"/>
        </w:rPr>
        <w:t>占单位</w:t>
      </w:r>
      <w:proofErr w:type="gramEnd"/>
      <w:r w:rsidRPr="00FF417A">
        <w:rPr>
          <w:rFonts w:ascii="仿宋_GB2312" w:eastAsia="仿宋_GB2312" w:hint="eastAsia"/>
          <w:bCs/>
          <w:sz w:val="32"/>
          <w:szCs w:val="32"/>
        </w:rPr>
        <w:t>总用地面积比率不低于30％，其中交通枢纽、仓储、商业中心和市政公用设施等用地的绿地率不低于25％，并根据国家防护标准设立防护林带。</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第三十五条  </w:t>
      </w:r>
      <w:r w:rsidRPr="00FF417A">
        <w:rPr>
          <w:rFonts w:ascii="仿宋_GB2312" w:eastAsia="仿宋_GB2312" w:hint="eastAsia"/>
          <w:bCs/>
          <w:sz w:val="32"/>
          <w:szCs w:val="32"/>
        </w:rPr>
        <w:t>城市内河、海、湖等水体的防护林带宽度不小于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第六节  停车设施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第三十六条  </w:t>
      </w:r>
      <w:r w:rsidRPr="00FF417A">
        <w:rPr>
          <w:rFonts w:ascii="仿宋_GB2312" w:eastAsia="仿宋_GB2312" w:hint="eastAsia"/>
          <w:bCs/>
          <w:sz w:val="32"/>
          <w:szCs w:val="32"/>
        </w:rPr>
        <w:t>新建、扩建和改建各类建设工程应配套建设相应的停车设施，并与主体工程同步设计和实施。停车设施规划设</w:t>
      </w:r>
      <w:r w:rsidRPr="00FF417A">
        <w:rPr>
          <w:rFonts w:ascii="仿宋_GB2312" w:eastAsia="仿宋_GB2312" w:hint="eastAsia"/>
          <w:bCs/>
          <w:sz w:val="32"/>
          <w:szCs w:val="32"/>
        </w:rPr>
        <w:lastRenderedPageBreak/>
        <w:t>计应合理处理与建筑用地出入口、建筑主要人流出入口和周边道路的关系，满足交通组织和交通安全要求。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第三十七条  </w:t>
      </w:r>
      <w:r w:rsidRPr="00FF417A">
        <w:rPr>
          <w:rFonts w:ascii="仿宋_GB2312" w:eastAsia="仿宋_GB2312" w:hint="eastAsia"/>
          <w:bCs/>
          <w:sz w:val="32"/>
          <w:szCs w:val="32"/>
        </w:rPr>
        <w:t>停车场场地应平整、坚实、防滑，并满足排水要求，地坪坡度不小于0</w:t>
      </w:r>
      <w:r w:rsidRPr="00FF417A">
        <w:rPr>
          <w:rFonts w:ascii="仿宋_GB2312" w:eastAsia="仿宋_GB2312" w:cs="宋体" w:hint="eastAsia"/>
          <w:bCs/>
          <w:sz w:val="32"/>
          <w:szCs w:val="32"/>
        </w:rPr>
        <w:t>.</w:t>
      </w:r>
      <w:r w:rsidRPr="00FF417A">
        <w:rPr>
          <w:rFonts w:ascii="仿宋_GB2312" w:eastAsia="仿宋_GB2312" w:hint="eastAsia"/>
          <w:bCs/>
          <w:sz w:val="32"/>
          <w:szCs w:val="32"/>
        </w:rPr>
        <w:t>5%；停车库的楼地面坡度不小于1%，且最大坡度不大于4%。</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第三十八条  </w:t>
      </w:r>
      <w:r w:rsidRPr="00FF417A">
        <w:rPr>
          <w:rFonts w:ascii="仿宋_GB2312" w:eastAsia="仿宋_GB2312" w:hint="eastAsia"/>
          <w:bCs/>
          <w:sz w:val="32"/>
          <w:szCs w:val="32"/>
        </w:rPr>
        <w:t>地下停车库每个机动车停车位建筑面积不小于</w:t>
      </w:r>
      <w:smartTag w:uri="urn:schemas-microsoft-com:office:smarttags" w:element="chmetcnv">
        <w:smartTagPr>
          <w:attr w:name="TCSC" w:val="0"/>
          <w:attr w:name="NumberType" w:val="1"/>
          <w:attr w:name="Negative" w:val="False"/>
          <w:attr w:name="HasSpace" w:val="False"/>
          <w:attr w:name="SourceValue" w:val="40"/>
          <w:attr w:name="UnitName" w:val="平方米"/>
        </w:smartTagPr>
        <w:r w:rsidRPr="00FF417A">
          <w:rPr>
            <w:rFonts w:ascii="仿宋_GB2312" w:eastAsia="仿宋_GB2312" w:hint="eastAsia"/>
            <w:bCs/>
            <w:sz w:val="32"/>
            <w:szCs w:val="32"/>
          </w:rPr>
          <w:t>40平方米</w:t>
        </w:r>
      </w:smartTag>
      <w:r w:rsidRPr="00FF417A">
        <w:rPr>
          <w:rFonts w:ascii="仿宋_GB2312" w:eastAsia="仿宋_GB2312" w:hint="eastAsia"/>
          <w:bCs/>
          <w:sz w:val="32"/>
          <w:szCs w:val="32"/>
        </w:rPr>
        <w:t>，露天停车场每个机动车停车位占地面积不小于</w:t>
      </w:r>
      <w:smartTag w:uri="urn:schemas-microsoft-com:office:smarttags" w:element="chmetcnv">
        <w:smartTagPr>
          <w:attr w:name="TCSC" w:val="0"/>
          <w:attr w:name="NumberType" w:val="1"/>
          <w:attr w:name="Negative" w:val="False"/>
          <w:attr w:name="HasSpace" w:val="False"/>
          <w:attr w:name="SourceValue" w:val="25"/>
          <w:attr w:name="UnitName" w:val="平方米"/>
        </w:smartTagPr>
        <w:r w:rsidRPr="00FF417A">
          <w:rPr>
            <w:rFonts w:ascii="仿宋_GB2312" w:eastAsia="仿宋_GB2312" w:hint="eastAsia"/>
            <w:bCs/>
            <w:sz w:val="32"/>
            <w:szCs w:val="32"/>
          </w:rPr>
          <w:t>25平方米</w:t>
        </w:r>
      </w:smartTag>
      <w:r w:rsidRPr="00FF417A">
        <w:rPr>
          <w:rFonts w:ascii="仿宋_GB2312" w:eastAsia="仿宋_GB2312" w:hint="eastAsia"/>
          <w:bCs/>
          <w:sz w:val="32"/>
          <w:szCs w:val="32"/>
        </w:rPr>
        <w:t>。机动车停车位最小</w:t>
      </w:r>
      <w:proofErr w:type="gramStart"/>
      <w:r w:rsidRPr="00FF417A">
        <w:rPr>
          <w:rFonts w:ascii="仿宋_GB2312" w:eastAsia="仿宋_GB2312" w:hint="eastAsia"/>
          <w:bCs/>
          <w:sz w:val="32"/>
          <w:szCs w:val="32"/>
        </w:rPr>
        <w:t>尺寸按长</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F417A">
          <w:rPr>
            <w:rFonts w:ascii="仿宋_GB2312" w:eastAsia="仿宋_GB2312" w:hint="eastAsia"/>
            <w:bCs/>
            <w:sz w:val="32"/>
            <w:szCs w:val="32"/>
          </w:rPr>
          <w:t>5米</w:t>
        </w:r>
      </w:smartTag>
      <w:proofErr w:type="gramEnd"/>
      <w:r w:rsidRPr="00FF417A">
        <w:rPr>
          <w:rFonts w:ascii="仿宋_GB2312" w:eastAsia="仿宋_GB2312" w:hint="eastAsia"/>
          <w:bCs/>
          <w:sz w:val="32"/>
          <w:szCs w:val="32"/>
        </w:rPr>
        <w:t>、宽</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FF417A">
          <w:rPr>
            <w:rFonts w:ascii="仿宋_GB2312" w:eastAsia="仿宋_GB2312" w:hint="eastAsia"/>
            <w:bCs/>
            <w:sz w:val="32"/>
            <w:szCs w:val="32"/>
          </w:rPr>
          <w:t>2.5米</w:t>
        </w:r>
      </w:smartTag>
      <w:r w:rsidRPr="00FF417A">
        <w:rPr>
          <w:rFonts w:ascii="仿宋_GB2312" w:eastAsia="仿宋_GB2312" w:hint="eastAsia"/>
          <w:bCs/>
          <w:sz w:val="32"/>
          <w:szCs w:val="32"/>
        </w:rPr>
        <w:t>计算，非机动车停车位占地面积不小于</w:t>
      </w:r>
      <w:smartTag w:uri="urn:schemas-microsoft-com:office:smarttags" w:element="chmetcnv">
        <w:smartTagPr>
          <w:attr w:name="TCSC" w:val="0"/>
          <w:attr w:name="NumberType" w:val="1"/>
          <w:attr w:name="Negative" w:val="False"/>
          <w:attr w:name="HasSpace" w:val="False"/>
          <w:attr w:name="SourceValue" w:val="1.5"/>
          <w:attr w:name="UnitName" w:val="平方米"/>
        </w:smartTagPr>
        <w:r w:rsidRPr="00FF417A">
          <w:rPr>
            <w:rFonts w:ascii="仿宋_GB2312" w:eastAsia="仿宋_GB2312" w:hint="eastAsia"/>
            <w:bCs/>
            <w:sz w:val="32"/>
            <w:szCs w:val="32"/>
          </w:rPr>
          <w:t>1.5平方米</w:t>
        </w:r>
      </w:smartTag>
      <w:r w:rsidRPr="00FF417A">
        <w:rPr>
          <w:rFonts w:ascii="仿宋_GB2312" w:eastAsia="仿宋_GB2312" w:hint="eastAsia"/>
          <w:bCs/>
          <w:sz w:val="32"/>
          <w:szCs w:val="32"/>
        </w:rPr>
        <w:t>/</w:t>
      </w:r>
      <w:proofErr w:type="gramStart"/>
      <w:r w:rsidRPr="00FF417A">
        <w:rPr>
          <w:rFonts w:ascii="仿宋_GB2312" w:eastAsia="仿宋_GB2312" w:hint="eastAsia"/>
          <w:bCs/>
          <w:sz w:val="32"/>
          <w:szCs w:val="32"/>
        </w:rPr>
        <w:t>个</w:t>
      </w:r>
      <w:proofErr w:type="gramEnd"/>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第三十九条  </w:t>
      </w:r>
      <w:r w:rsidRPr="00FF417A">
        <w:rPr>
          <w:rFonts w:ascii="仿宋_GB2312" w:eastAsia="仿宋_GB2312" w:hint="eastAsia"/>
          <w:bCs/>
          <w:sz w:val="32"/>
          <w:szCs w:val="32"/>
        </w:rPr>
        <w:t>各类建设工程停车位配套建设指标应符合《表四》规定。社会保障性住房和旧城区内建设工程停车位配套建设指标可根据实际需求确定，但不得低于表7指标值的80%。</w:t>
      </w:r>
    </w:p>
    <w:p w:rsidR="00C62246" w:rsidRPr="00FF417A" w:rsidRDefault="00C62246" w:rsidP="00C62246">
      <w:pPr>
        <w:numPr>
          <w:ilvl w:val="0"/>
          <w:numId w:val="3"/>
        </w:num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建筑停车位配建数量标准。</w:t>
      </w:r>
    </w:p>
    <w:p w:rsidR="00C62246" w:rsidRPr="009E3CAA" w:rsidRDefault="00C62246" w:rsidP="00C62246">
      <w:pPr>
        <w:jc w:val="left"/>
        <w:rPr>
          <w:rFonts w:ascii="黑体" w:eastAsia="黑体" w:hAnsi="黑体" w:hint="eastAsia"/>
          <w:bCs/>
          <w:sz w:val="28"/>
          <w:szCs w:val="28"/>
        </w:rPr>
      </w:pPr>
      <w:r w:rsidRPr="009E3CAA">
        <w:rPr>
          <w:rFonts w:ascii="黑体" w:eastAsia="黑体" w:hAnsi="黑体" w:hint="eastAsia"/>
          <w:bCs/>
          <w:sz w:val="28"/>
          <w:szCs w:val="28"/>
        </w:rPr>
        <w:t>表7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2600"/>
        <w:gridCol w:w="2475"/>
        <w:gridCol w:w="1275"/>
        <w:gridCol w:w="1376"/>
      </w:tblGrid>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建筑物性质及分类</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配套建设单位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机动车</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自行车</w:t>
            </w:r>
          </w:p>
        </w:tc>
      </w:tr>
      <w:tr w:rsidR="00C62246" w:rsidRPr="0013073D" w:rsidTr="009E3CAA">
        <w:trPr>
          <w:cantSplit/>
          <w:trHeight w:hRule="exact" w:val="624"/>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住宅建筑</w:t>
            </w: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一类居住区</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车位/户</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r>
      <w:tr w:rsidR="00C62246" w:rsidRPr="0013073D" w:rsidTr="009E3CAA">
        <w:trPr>
          <w:cantSplit/>
          <w:trHeight w:hRule="exact" w:val="624"/>
        </w:trPr>
        <w:tc>
          <w:tcPr>
            <w:tcW w:w="3825"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二类居住区</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车位/户</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1.2</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办公建筑</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商业建筑</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7.5</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餐饮、娱乐、服务健身</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1.8</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3.6</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旅馆</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0.5</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lastRenderedPageBreak/>
              <w:t>市场</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图书馆、博物馆、展览馆</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
                <w:attr w:name="UnitName" w:val="平方米"/>
              </w:smartTagPr>
              <w:r w:rsidRPr="0013073D">
                <w:rPr>
                  <w:rFonts w:ascii="仿宋_GB2312" w:eastAsia="仿宋_GB2312" w:hint="eastAsia"/>
                  <w:bCs/>
                  <w:sz w:val="18"/>
                  <w:szCs w:val="18"/>
                </w:rPr>
                <w:t>10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0.5</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影剧院</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车位/100座</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10.0</w:t>
            </w:r>
          </w:p>
        </w:tc>
      </w:tr>
      <w:tr w:rsidR="00C62246" w:rsidRPr="0013073D" w:rsidTr="009E3CAA">
        <w:trPr>
          <w:cantSplit/>
          <w:trHeight w:hRule="exact" w:val="624"/>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体育场馆</w:t>
            </w: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大型体育场馆（场＞3000座，馆＞4000座）</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车位/100座</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15.0</w:t>
            </w:r>
          </w:p>
        </w:tc>
      </w:tr>
      <w:tr w:rsidR="00C62246" w:rsidRPr="0013073D" w:rsidTr="009E3CAA">
        <w:trPr>
          <w:cantSplit/>
          <w:trHeight w:hRule="exact" w:val="624"/>
        </w:trPr>
        <w:tc>
          <w:tcPr>
            <w:tcW w:w="3825"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小型体育场馆（场＜3000座，馆＜4000座）</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车位/100座</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2.5</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医院</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r>
      <w:tr w:rsidR="00C62246" w:rsidRPr="0013073D" w:rsidTr="009E3CAA">
        <w:trPr>
          <w:cantSplit/>
          <w:trHeight w:hRule="exact" w:val="624"/>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交通建筑</w:t>
            </w: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火车站</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车位/高峰日千名旅客</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cantSplit/>
          <w:trHeight w:hRule="exact" w:val="624"/>
        </w:trPr>
        <w:tc>
          <w:tcPr>
            <w:tcW w:w="3825"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汽车站</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车位/高峰日千名旅客</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trHeight w:hRule="exact" w:val="624"/>
        </w:trPr>
        <w:tc>
          <w:tcPr>
            <w:tcW w:w="3825" w:type="dxa"/>
            <w:gridSpan w:val="2"/>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城市公园</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车位/公顷占地面积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cantSplit/>
          <w:trHeight w:hRule="exact" w:val="624"/>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学校</w:t>
            </w: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高级中学、技术学校</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车位/100名师生</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40.0</w:t>
            </w:r>
          </w:p>
        </w:tc>
      </w:tr>
      <w:tr w:rsidR="00C62246" w:rsidRPr="0013073D" w:rsidTr="009E3CAA">
        <w:trPr>
          <w:cantSplit/>
          <w:trHeight w:hRule="exact" w:val="624"/>
        </w:trPr>
        <w:tc>
          <w:tcPr>
            <w:tcW w:w="3825" w:type="dxa"/>
            <w:vMerge/>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widowControl/>
              <w:jc w:val="left"/>
              <w:rPr>
                <w:rFonts w:ascii="仿宋_GB2312" w:eastAsia="仿宋_GB2312"/>
                <w:bCs/>
                <w:sz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初级中学</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车位/100名师生</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50.0</w:t>
            </w:r>
          </w:p>
        </w:tc>
      </w:tr>
      <w:tr w:rsidR="00C62246" w:rsidRPr="0013073D" w:rsidTr="009E3CAA">
        <w:trPr>
          <w:trHeight w:hRule="exact" w:val="624"/>
        </w:trPr>
        <w:tc>
          <w:tcPr>
            <w:tcW w:w="122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工业</w:t>
            </w:r>
          </w:p>
        </w:tc>
        <w:tc>
          <w:tcPr>
            <w:tcW w:w="260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工厂、仓储</w:t>
            </w:r>
          </w:p>
        </w:tc>
        <w:tc>
          <w:tcPr>
            <w:tcW w:w="2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18"/>
                <w:szCs w:val="18"/>
              </w:rPr>
            </w:pPr>
            <w:r w:rsidRPr="0013073D">
              <w:rPr>
                <w:rFonts w:ascii="仿宋_GB2312" w:eastAsia="仿宋_GB2312" w:hint="eastAsia"/>
                <w:bCs/>
                <w:sz w:val="18"/>
                <w:szCs w:val="18"/>
              </w:rPr>
              <w:t>车位/</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13073D">
                <w:rPr>
                  <w:rFonts w:ascii="仿宋_GB2312" w:eastAsia="仿宋_GB2312" w:hint="eastAsia"/>
                  <w:bCs/>
                  <w:sz w:val="18"/>
                  <w:szCs w:val="18"/>
                </w:rPr>
                <w:t>100</w:t>
              </w:r>
              <w:r w:rsidRPr="0013073D">
                <w:rPr>
                  <w:rFonts w:ascii="仿宋_GB2312" w:eastAsia="仿宋_GB2312" w:cs="宋体" w:hint="eastAsia"/>
                  <w:bCs/>
                  <w:sz w:val="18"/>
                  <w:szCs w:val="18"/>
                </w:rPr>
                <w:t>平方米</w:t>
              </w:r>
            </w:smartTag>
            <w:r w:rsidRPr="0013073D">
              <w:rPr>
                <w:rFonts w:ascii="仿宋_GB2312" w:eastAsia="仿宋_GB2312" w:hint="eastAsia"/>
                <w:bCs/>
                <w:sz w:val="18"/>
                <w:szCs w:val="18"/>
              </w:rPr>
              <w:t>建筑面积</w:t>
            </w:r>
          </w:p>
        </w:tc>
        <w:tc>
          <w:tcPr>
            <w:tcW w:w="12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0.3</w:t>
            </w:r>
          </w:p>
        </w:tc>
        <w:tc>
          <w:tcPr>
            <w:tcW w:w="1376"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10.0</w:t>
            </w:r>
          </w:p>
        </w:tc>
      </w:tr>
    </w:tbl>
    <w:p w:rsidR="00C62246" w:rsidRPr="009E3CAA" w:rsidRDefault="00C62246" w:rsidP="00C62246">
      <w:pPr>
        <w:spacing w:line="560" w:lineRule="exact"/>
        <w:rPr>
          <w:rFonts w:ascii="楷体" w:eastAsia="楷体" w:hAnsi="楷体" w:hint="eastAsia"/>
          <w:bCs/>
          <w:sz w:val="28"/>
          <w:szCs w:val="28"/>
        </w:rPr>
      </w:pPr>
      <w:r w:rsidRPr="0013073D">
        <w:rPr>
          <w:rFonts w:ascii="仿宋_GB2312" w:eastAsia="仿宋_GB2312" w:hint="eastAsia"/>
          <w:bCs/>
          <w:sz w:val="30"/>
          <w:szCs w:val="30"/>
        </w:rPr>
        <w:t xml:space="preserve">  </w:t>
      </w:r>
      <w:r w:rsidRPr="009E3CAA">
        <w:rPr>
          <w:rFonts w:ascii="楷体" w:eastAsia="楷体" w:hAnsi="楷体" w:hint="eastAsia"/>
          <w:bCs/>
          <w:sz w:val="28"/>
          <w:szCs w:val="28"/>
        </w:rPr>
        <w:t>(注：居住小区地面访客停车位不得超过总停车位数量的10%。)</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仿宋_GB2312" w:eastAsia="仿宋_GB2312" w:hint="eastAsia"/>
          <w:bCs/>
          <w:sz w:val="32"/>
          <w:szCs w:val="32"/>
        </w:rPr>
        <w:t>（二）表7中未明确部分，执行国家有关规范、标准。</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仿宋_GB2312" w:eastAsia="仿宋_GB2312" w:hint="eastAsia"/>
          <w:bCs/>
          <w:sz w:val="32"/>
          <w:szCs w:val="32"/>
        </w:rPr>
        <w:t>（三）小学、幼儿园和住宅之间应有便利安全的人行系统。学校、幼儿园大门不应开向城市交通干道，其入口和城市道路之间应有</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以上的缓冲距离，以便于临时停车及人员集散。</w:t>
      </w:r>
    </w:p>
    <w:p w:rsidR="00C62246" w:rsidRPr="009E3CAA" w:rsidRDefault="00C62246" w:rsidP="00C62246">
      <w:pPr>
        <w:spacing w:line="560" w:lineRule="exact"/>
        <w:ind w:firstLineChars="200" w:firstLine="640"/>
        <w:jc w:val="left"/>
        <w:rPr>
          <w:rFonts w:ascii="仿宋_GB2312" w:eastAsia="仿宋_GB2312" w:hint="eastAsia"/>
          <w:bCs/>
          <w:spacing w:val="-10"/>
          <w:sz w:val="32"/>
          <w:szCs w:val="32"/>
        </w:rPr>
      </w:pPr>
      <w:r w:rsidRPr="009E3CAA">
        <w:rPr>
          <w:rFonts w:ascii="仿宋_GB2312" w:eastAsia="仿宋_GB2312" w:hint="eastAsia"/>
          <w:bCs/>
          <w:sz w:val="32"/>
          <w:szCs w:val="32"/>
        </w:rPr>
        <w:t>(四)</w:t>
      </w:r>
      <w:r w:rsidRPr="009E3CAA">
        <w:rPr>
          <w:b/>
          <w:i/>
          <w:sz w:val="32"/>
          <w:szCs w:val="32"/>
        </w:rPr>
        <w:t xml:space="preserve"> </w:t>
      </w:r>
      <w:r w:rsidRPr="009E3CAA">
        <w:rPr>
          <w:rFonts w:ascii="仿宋_GB2312" w:eastAsia="仿宋_GB2312" w:hint="eastAsia"/>
          <w:bCs/>
          <w:spacing w:val="-10"/>
          <w:sz w:val="32"/>
          <w:szCs w:val="32"/>
        </w:rPr>
        <w:t>新建居民区配建停车位应预留充电基础设施安装条件。</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第七节  城市景观与环境</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第四十条  </w:t>
      </w:r>
      <w:r w:rsidRPr="00FF417A">
        <w:rPr>
          <w:rFonts w:ascii="仿宋_GB2312" w:eastAsia="仿宋_GB2312" w:hint="eastAsia"/>
          <w:bCs/>
          <w:sz w:val="32"/>
          <w:szCs w:val="32"/>
        </w:rPr>
        <w:t>编制各阶段的城市规划均应重视创造良好的城</w:t>
      </w:r>
      <w:r w:rsidRPr="00FF417A">
        <w:rPr>
          <w:rFonts w:ascii="仿宋_GB2312" w:eastAsia="仿宋_GB2312" w:hint="eastAsia"/>
          <w:bCs/>
          <w:sz w:val="32"/>
          <w:szCs w:val="32"/>
        </w:rPr>
        <w:lastRenderedPageBreak/>
        <w:t>市景观，确定城市的景观体系，包括主要的景观地区、景观地带和景观节点，以及城市的轮廓线、制高点、标志物、城市雕塑以及视线通道等景观要素。重要地区应编制城市设计和城市景观规划。</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第四十一条  </w:t>
      </w:r>
      <w:r w:rsidRPr="00FF417A">
        <w:rPr>
          <w:rFonts w:ascii="仿宋_GB2312" w:eastAsia="仿宋_GB2312" w:hint="eastAsia"/>
          <w:bCs/>
          <w:sz w:val="32"/>
          <w:szCs w:val="32"/>
        </w:rPr>
        <w:t>城市主次干道两侧建筑应符合下列要求。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（一）沿街建筑群体要形成有韵律感、高低错落的天际线和进退有致的街道建筑布局，沿街建筑的</w:t>
      </w:r>
      <w:proofErr w:type="gramStart"/>
      <w:r w:rsidRPr="00FF417A">
        <w:rPr>
          <w:rFonts w:ascii="仿宋_GB2312" w:eastAsia="仿宋_GB2312" w:hint="eastAsia"/>
          <w:bCs/>
          <w:sz w:val="32"/>
          <w:szCs w:val="32"/>
        </w:rPr>
        <w:t>建筑退线在</w:t>
      </w:r>
      <w:proofErr w:type="gramEnd"/>
      <w:r w:rsidRPr="00FF417A">
        <w:rPr>
          <w:rFonts w:ascii="仿宋_GB2312" w:eastAsia="仿宋_GB2312" w:hint="eastAsia"/>
          <w:bCs/>
          <w:sz w:val="32"/>
          <w:szCs w:val="32"/>
        </w:rPr>
        <w:t>符合有关退让规定的前提下，应结合交通、绿化和人流集散需要，灵活设置。</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（二）城市中心地区主干道两侧原则上不宜建住宅楼，确需建造时，建筑设计、装饰应与所处建筑环境协调，在沿街立面不得设置突出开敞式阳台。</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（三）沿街两侧原则上不设置锅炉房、烟囱、烧火道、垃圾道、污水池和化粪池等有碍市容的附属设施。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（四）沿街建筑立面原则上不得设置外挂式空调机，确需设置的必须隐蔽处理，不得影响建筑立面效果。沿人行道的底层建筑立面不得设置外挂式空调机。</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（五）沿街居住小区不得建封闭式围墙，居住小区景观应与街道景观相融合。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第四十二条  </w:t>
      </w:r>
      <w:r w:rsidRPr="00FF417A">
        <w:rPr>
          <w:rFonts w:ascii="仿宋_GB2312" w:eastAsia="仿宋_GB2312" w:hint="eastAsia"/>
          <w:bCs/>
          <w:sz w:val="32"/>
          <w:szCs w:val="32"/>
        </w:rPr>
        <w:t>设置广告、招牌和指示牌应遵循安全、美观的原则，并符合交通、消防、通风、采光、卫生和安全要求。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（一）广告设施、灯箱、指示牌、公交站牌和户外公用电话亭等的设置应与周围环境相协调，位置及形式必须符合有关规定。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（二）城市主干道两侧原则上不得设置广告设施。中心城区原则上不得设置立柱式广告设施。交通指示牌、立交桥不得设置广告设施。其它位置设置广告设施应结合建筑和环境等统一设计。</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（三）立柱式广告设施的垂直</w:t>
      </w:r>
      <w:proofErr w:type="gramStart"/>
      <w:r w:rsidRPr="00FF417A">
        <w:rPr>
          <w:rFonts w:ascii="仿宋_GB2312" w:eastAsia="仿宋_GB2312" w:hint="eastAsia"/>
          <w:bCs/>
          <w:sz w:val="32"/>
          <w:szCs w:val="32"/>
        </w:rPr>
        <w:t>投影线距道路</w:t>
      </w:r>
      <w:proofErr w:type="gramEnd"/>
      <w:r w:rsidRPr="00FF417A">
        <w:rPr>
          <w:rFonts w:ascii="仿宋_GB2312" w:eastAsia="仿宋_GB2312" w:hint="eastAsia"/>
          <w:bCs/>
          <w:sz w:val="32"/>
          <w:szCs w:val="32"/>
        </w:rPr>
        <w:t>、公路和铁路最近边缘线的距离一般不小于该广告设施总高度的1</w:t>
      </w:r>
      <w:r w:rsidRPr="00FF417A">
        <w:rPr>
          <w:rFonts w:ascii="仿宋_GB2312" w:eastAsia="仿宋_GB2312" w:cs="宋体" w:hint="eastAsia"/>
          <w:bCs/>
          <w:sz w:val="32"/>
          <w:szCs w:val="32"/>
        </w:rPr>
        <w:t>.</w:t>
      </w:r>
      <w:r w:rsidRPr="00FF417A">
        <w:rPr>
          <w:rFonts w:ascii="仿宋_GB2312" w:eastAsia="仿宋_GB2312" w:hint="eastAsia"/>
          <w:bCs/>
          <w:sz w:val="32"/>
          <w:szCs w:val="32"/>
        </w:rPr>
        <w:t>1倍，立柱式广告设施的垂直投影线与道路最近边缘线的最小水平距离一般应大于</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FF417A">
          <w:rPr>
            <w:rFonts w:ascii="仿宋_GB2312" w:eastAsia="仿宋_GB2312" w:hint="eastAsia"/>
            <w:bCs/>
            <w:sz w:val="32"/>
            <w:szCs w:val="32"/>
          </w:rPr>
          <w:t>20米</w:t>
        </w:r>
      </w:smartTag>
      <w:r w:rsidRPr="00FF417A">
        <w:rPr>
          <w:rFonts w:ascii="仿宋_GB2312" w:eastAsia="仿宋_GB2312" w:hint="eastAsia"/>
          <w:bCs/>
          <w:sz w:val="32"/>
          <w:szCs w:val="32"/>
        </w:rPr>
        <w:t>，最近应不小于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（四）城市路灯设施和指示牌等应一体化设计和建造。</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第八节  居住小区配套设施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第四十三条  </w:t>
      </w:r>
      <w:r w:rsidRPr="00FF417A">
        <w:rPr>
          <w:rFonts w:ascii="仿宋_GB2312" w:eastAsia="仿宋_GB2312" w:hint="eastAsia"/>
          <w:bCs/>
          <w:sz w:val="32"/>
          <w:szCs w:val="32"/>
        </w:rPr>
        <w:t>居住区公共建筑的配套建设水平，应与居住人口规模相对应（可结合周边公共服务设施的现状酌情增减），依照已制定出台的公建配套实施方案与住宅同步规划、同步建设、同步竣工、同步交付使用。物业管理用房和社区组织用房的具体位置和面积，应在规划方案中确定、在规划审批时明确、在施工图审查中专审（包括环境施工图）、在建设工程规划许可证中硬性标明，不得随意调整。</w:t>
      </w:r>
    </w:p>
    <w:p w:rsidR="00C62246" w:rsidRPr="00FF417A" w:rsidRDefault="00C62246" w:rsidP="00C62246">
      <w:pPr>
        <w:spacing w:line="560" w:lineRule="exact"/>
        <w:ind w:firstLineChars="200" w:firstLine="640"/>
        <w:rPr>
          <w:rFonts w:ascii="黑体" w:eastAsia="黑体" w:hint="eastAsia"/>
          <w:bCs/>
          <w:sz w:val="32"/>
          <w:szCs w:val="32"/>
        </w:rPr>
      </w:pPr>
      <w:r w:rsidRPr="00FF417A">
        <w:rPr>
          <w:rFonts w:ascii="黑体" w:eastAsia="黑体" w:hint="eastAsia"/>
          <w:bCs/>
          <w:sz w:val="32"/>
          <w:szCs w:val="32"/>
        </w:rPr>
        <w:t xml:space="preserve">第四十四条 </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 建设单位应按照建设工程规划许可证标明的地上总建筑面积3‰</w:t>
      </w:r>
      <w:r>
        <w:rPr>
          <w:rFonts w:ascii="仿宋_GB2312" w:eastAsia="仿宋_GB2312" w:hint="eastAsia"/>
          <w:bCs/>
          <w:sz w:val="32"/>
          <w:szCs w:val="32"/>
        </w:rPr>
        <w:t>的</w:t>
      </w:r>
      <w:r w:rsidRPr="009E3CAA">
        <w:rPr>
          <w:rFonts w:ascii="仿宋_GB2312" w:eastAsia="仿宋_GB2312" w:hint="eastAsia"/>
          <w:bCs/>
          <w:sz w:val="32"/>
          <w:szCs w:val="32"/>
        </w:rPr>
        <w:t>比例（至少</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9E3CAA">
          <w:rPr>
            <w:rFonts w:ascii="仿宋_GB2312" w:eastAsia="仿宋_GB2312" w:hint="eastAsia"/>
            <w:bCs/>
            <w:sz w:val="32"/>
            <w:szCs w:val="32"/>
          </w:rPr>
          <w:t>50平方米</w:t>
        </w:r>
      </w:smartTag>
      <w:r w:rsidRPr="009E3CAA">
        <w:rPr>
          <w:rFonts w:ascii="仿宋_GB2312" w:eastAsia="仿宋_GB2312" w:hint="eastAsia"/>
          <w:bCs/>
          <w:sz w:val="32"/>
          <w:szCs w:val="32"/>
        </w:rPr>
        <w:t>）配置物业管理用房。物业管理用房包括业主委员会和物业管理企业的办公用房和经营用房。</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lastRenderedPageBreak/>
        <w:t>（二） 在规划设计方案中，新建和改造1000户（含）居民以下的住宅小区，办公活动用房不低于</w:t>
      </w:r>
      <w:smartTag w:uri="urn:schemas-microsoft-com:office:smarttags" w:element="chmetcnv">
        <w:smartTagPr>
          <w:attr w:name="TCSC" w:val="0"/>
          <w:attr w:name="NumberType" w:val="1"/>
          <w:attr w:name="Negative" w:val="False"/>
          <w:attr w:name="HasSpace" w:val="False"/>
          <w:attr w:name="SourceValue" w:val="500"/>
          <w:attr w:name="UnitName" w:val="平方米"/>
        </w:smartTagPr>
        <w:r w:rsidRPr="009E3CAA">
          <w:rPr>
            <w:rFonts w:ascii="仿宋_GB2312" w:eastAsia="仿宋_GB2312" w:hint="eastAsia"/>
            <w:bCs/>
            <w:sz w:val="32"/>
            <w:szCs w:val="32"/>
          </w:rPr>
          <w:t>500平方米</w:t>
        </w:r>
      </w:smartTag>
      <w:r w:rsidRPr="009E3CAA">
        <w:rPr>
          <w:rFonts w:ascii="仿宋_GB2312" w:eastAsia="仿宋_GB2312" w:hint="eastAsia"/>
          <w:bCs/>
          <w:sz w:val="32"/>
          <w:szCs w:val="32"/>
        </w:rPr>
        <w:t>；1000户居民以上的，按每百户不低于</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9E3CAA">
          <w:rPr>
            <w:rFonts w:ascii="仿宋_GB2312" w:eastAsia="仿宋_GB2312" w:hint="eastAsia"/>
            <w:bCs/>
            <w:sz w:val="32"/>
            <w:szCs w:val="32"/>
          </w:rPr>
          <w:t>50平方米</w:t>
        </w:r>
      </w:smartTag>
      <w:r w:rsidRPr="009E3CAA">
        <w:rPr>
          <w:rFonts w:ascii="仿宋_GB2312" w:eastAsia="仿宋_GB2312" w:hint="eastAsia"/>
          <w:bCs/>
          <w:sz w:val="32"/>
          <w:szCs w:val="32"/>
        </w:rPr>
        <w:t>的标准执行。开发建设单位要承担起建设主体责任，严格按照规划设计方案施工建设，并将配建的办公活动用房及服务设施无偿提供给街道使用。</w:t>
      </w:r>
    </w:p>
    <w:p w:rsidR="00C62246" w:rsidRPr="006A0CFC"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第四十五条 </w:t>
      </w:r>
      <w:r w:rsidRPr="009E3CAA">
        <w:rPr>
          <w:rFonts w:ascii="仿宋_GB2312" w:eastAsia="仿宋_GB2312" w:hint="eastAsia"/>
          <w:bCs/>
          <w:sz w:val="32"/>
          <w:szCs w:val="32"/>
        </w:rPr>
        <w:t>新建居住区和社区要按相关标准规范配套群众健身相关设施，按照室内人均建筑面积不低于</w:t>
      </w:r>
      <w:smartTag w:uri="urn:schemas-microsoft-com:office:smarttags" w:element="chmetcnv">
        <w:smartTagPr>
          <w:attr w:name="TCSC" w:val="0"/>
          <w:attr w:name="NumberType" w:val="1"/>
          <w:attr w:name="Negative" w:val="False"/>
          <w:attr w:name="HasSpace" w:val="False"/>
          <w:attr w:name="SourceValue" w:val=".1"/>
          <w:attr w:name="UnitName" w:val="平方米"/>
        </w:smartTagPr>
        <w:r w:rsidRPr="009E3CAA">
          <w:rPr>
            <w:rFonts w:ascii="仿宋_GB2312" w:eastAsia="仿宋_GB2312" w:hint="eastAsia"/>
            <w:bCs/>
            <w:sz w:val="32"/>
            <w:szCs w:val="32"/>
          </w:rPr>
          <w:t>0.1平方米</w:t>
        </w:r>
      </w:smartTag>
      <w:r w:rsidRPr="009E3CAA">
        <w:rPr>
          <w:rFonts w:ascii="仿宋_GB2312" w:eastAsia="仿宋_GB2312" w:hint="eastAsia"/>
          <w:bCs/>
          <w:sz w:val="32"/>
          <w:szCs w:val="32"/>
        </w:rPr>
        <w:t>或室外人均用地不低于</w:t>
      </w:r>
      <w:smartTag w:uri="urn:schemas-microsoft-com:office:smarttags" w:element="chmetcnv">
        <w:smartTagPr>
          <w:attr w:name="TCSC" w:val="0"/>
          <w:attr w:name="NumberType" w:val="1"/>
          <w:attr w:name="Negative" w:val="False"/>
          <w:attr w:name="HasSpace" w:val="False"/>
          <w:attr w:name="SourceValue" w:val=".3"/>
          <w:attr w:name="UnitName" w:val="平方米"/>
        </w:smartTagPr>
        <w:r w:rsidRPr="009E3CAA">
          <w:rPr>
            <w:rFonts w:ascii="仿宋_GB2312" w:eastAsia="仿宋_GB2312" w:hint="eastAsia"/>
            <w:bCs/>
            <w:sz w:val="32"/>
            <w:szCs w:val="32"/>
          </w:rPr>
          <w:t>0.3平方米</w:t>
        </w:r>
      </w:smartTag>
      <w:r w:rsidRPr="009E3CAA">
        <w:rPr>
          <w:rFonts w:ascii="仿宋_GB2312" w:eastAsia="仿宋_GB2312" w:hint="eastAsia"/>
          <w:bCs/>
          <w:sz w:val="32"/>
          <w:szCs w:val="32"/>
        </w:rPr>
        <w:t>执行；按照人均用地不少于</w:t>
      </w:r>
      <w:smartTag w:uri="urn:schemas-microsoft-com:office:smarttags" w:element="chmetcnv">
        <w:smartTagPr>
          <w:attr w:name="TCSC" w:val="0"/>
          <w:attr w:name="NumberType" w:val="1"/>
          <w:attr w:name="Negative" w:val="False"/>
          <w:attr w:name="HasSpace" w:val="False"/>
          <w:attr w:name="SourceValue" w:val=".1"/>
          <w:attr w:name="UnitName" w:val="平方米"/>
        </w:smartTagPr>
        <w:r w:rsidRPr="009E3CAA">
          <w:rPr>
            <w:rFonts w:ascii="仿宋_GB2312" w:eastAsia="仿宋_GB2312" w:hint="eastAsia"/>
            <w:bCs/>
            <w:sz w:val="32"/>
            <w:szCs w:val="32"/>
          </w:rPr>
          <w:t>0.1平方米</w:t>
        </w:r>
      </w:smartTag>
      <w:r w:rsidRPr="009E3CAA">
        <w:rPr>
          <w:rFonts w:ascii="仿宋_GB2312" w:eastAsia="仿宋_GB2312" w:hint="eastAsia"/>
          <w:bCs/>
          <w:sz w:val="32"/>
          <w:szCs w:val="32"/>
        </w:rPr>
        <w:t>的标准，分区分级规划设置养老服务设施。以上设施与住宅区主体工程同步设计、同步施工、同步投入使用。凡老城区与已建成居住区无群众健身设施的，或现有设施没有达到规划建设指标要求的，要通过改造等多种方式完善。</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第四十六条  </w:t>
      </w:r>
      <w:r w:rsidRPr="00FF417A">
        <w:rPr>
          <w:rFonts w:ascii="仿宋_GB2312" w:eastAsia="仿宋_GB2312" w:hint="eastAsia"/>
          <w:bCs/>
          <w:sz w:val="32"/>
          <w:szCs w:val="32"/>
        </w:rPr>
        <w:t>每个住宅小区应至少配备1处公共厕所，每处建筑面积60</w:t>
      </w:r>
      <w:r>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80"/>
          <w:attr w:name="UnitName" w:val="平方米"/>
        </w:smartTagPr>
        <w:r w:rsidRPr="00FF417A">
          <w:rPr>
            <w:rFonts w:ascii="仿宋_GB2312" w:eastAsia="仿宋_GB2312" w:hint="eastAsia"/>
            <w:bCs/>
            <w:sz w:val="32"/>
            <w:szCs w:val="32"/>
          </w:rPr>
          <w:t>80平方米</w:t>
        </w:r>
      </w:smartTag>
      <w:r w:rsidRPr="00FF417A">
        <w:rPr>
          <w:rFonts w:ascii="仿宋_GB2312" w:eastAsia="仿宋_GB2312" w:hint="eastAsia"/>
          <w:bCs/>
          <w:sz w:val="32"/>
          <w:szCs w:val="32"/>
        </w:rPr>
        <w:t>。</w:t>
      </w:r>
    </w:p>
    <w:p w:rsidR="00C62246"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第四十七条  </w:t>
      </w:r>
      <w:r w:rsidRPr="00FF417A">
        <w:rPr>
          <w:rFonts w:ascii="仿宋_GB2312" w:eastAsia="仿宋_GB2312" w:hint="eastAsia"/>
          <w:bCs/>
          <w:sz w:val="32"/>
          <w:szCs w:val="32"/>
        </w:rPr>
        <w:t>旧城区居住改造项目中公共服务设施可差别配套建设，指标</w:t>
      </w:r>
      <w:proofErr w:type="gramStart"/>
      <w:r w:rsidRPr="00FF417A">
        <w:rPr>
          <w:rFonts w:ascii="仿宋_GB2312" w:eastAsia="仿宋_GB2312" w:hint="eastAsia"/>
          <w:bCs/>
          <w:sz w:val="32"/>
          <w:szCs w:val="32"/>
        </w:rPr>
        <w:t>折减不得</w:t>
      </w:r>
      <w:proofErr w:type="gramEnd"/>
      <w:r w:rsidRPr="00FF417A">
        <w:rPr>
          <w:rFonts w:ascii="仿宋_GB2312" w:eastAsia="仿宋_GB2312" w:hint="eastAsia"/>
          <w:bCs/>
          <w:sz w:val="32"/>
          <w:szCs w:val="32"/>
        </w:rPr>
        <w:t>小于标准的75%，同时不得低于改造前的用地面积。</w:t>
      </w:r>
    </w:p>
    <w:p w:rsidR="00C62246" w:rsidRPr="00FF417A" w:rsidRDefault="00C62246" w:rsidP="00C62246">
      <w:pPr>
        <w:spacing w:beforeLines="100" w:before="312" w:afterLines="100" w:after="312" w:line="560" w:lineRule="exact"/>
        <w:ind w:firstLineChars="200" w:firstLine="640"/>
        <w:jc w:val="center"/>
        <w:rPr>
          <w:rFonts w:ascii="黑体" w:eastAsia="黑体" w:hint="eastAsia"/>
          <w:bCs/>
          <w:sz w:val="32"/>
          <w:szCs w:val="32"/>
        </w:rPr>
      </w:pPr>
      <w:r w:rsidRPr="00FF417A">
        <w:rPr>
          <w:rFonts w:ascii="黑体" w:eastAsia="黑体" w:hint="eastAsia"/>
          <w:bCs/>
          <w:sz w:val="32"/>
          <w:szCs w:val="32"/>
        </w:rPr>
        <w:t>第四章  交通设施规划管理</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第四十八条  </w:t>
      </w:r>
      <w:r w:rsidRPr="00FF417A">
        <w:rPr>
          <w:rFonts w:ascii="仿宋_GB2312" w:eastAsia="仿宋_GB2312" w:hint="eastAsia"/>
          <w:bCs/>
          <w:sz w:val="32"/>
          <w:szCs w:val="32"/>
        </w:rPr>
        <w:t>公共设施带一般设于人行道或分隔带，可与绿化带结合设置，但应避免各种设施受树木的干扰。具体设置应满足以下要求：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（一）公共设施带宽度应满足设置公益性设施和公共服务性设施的要求，各种设施布局应综合考虑。</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（二）人行道上的公共设施带宽度应符合表8规定。</w:t>
      </w:r>
    </w:p>
    <w:tbl>
      <w:tblPr>
        <w:tblpPr w:leftFromText="180" w:rightFromText="180" w:vertAnchor="text" w:horzAnchor="page" w:tblpX="1536" w:tblpY="6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187"/>
        <w:gridCol w:w="2187"/>
        <w:gridCol w:w="2189"/>
      </w:tblGrid>
      <w:tr w:rsidR="00C62246" w:rsidRPr="00FF417A" w:rsidTr="009E3CAA">
        <w:trPr>
          <w:trHeight w:val="567"/>
        </w:trPr>
        <w:tc>
          <w:tcPr>
            <w:tcW w:w="92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32"/>
                <w:szCs w:val="32"/>
              </w:rPr>
            </w:pPr>
            <w:r w:rsidRPr="009E3CAA">
              <w:rPr>
                <w:rFonts w:ascii="黑体" w:eastAsia="黑体" w:hAnsi="黑体" w:hint="eastAsia"/>
                <w:bCs/>
                <w:sz w:val="32"/>
                <w:szCs w:val="32"/>
              </w:rPr>
              <w:t>不同宽度人行道上的公共设施带宽度</w:t>
            </w:r>
          </w:p>
        </w:tc>
      </w:tr>
      <w:tr w:rsidR="00C62246" w:rsidRPr="00FF417A" w:rsidTr="009E3CAA">
        <w:trPr>
          <w:trHeight w:hRule="exact" w:val="567"/>
        </w:trPr>
        <w:tc>
          <w:tcPr>
            <w:tcW w:w="2646"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人行道宽度</w:t>
            </w:r>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F417A">
                <w:rPr>
                  <w:rFonts w:ascii="仿宋_GB2312" w:eastAsia="仿宋_GB2312" w:hint="eastAsia"/>
                  <w:bCs/>
                  <w:sz w:val="32"/>
                  <w:szCs w:val="32"/>
                </w:rPr>
                <w:t>5米</w:t>
              </w:r>
            </w:smartTag>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smartTag w:uri="urn:schemas-microsoft-com:office:smarttags" w:element="chmetcnv">
              <w:smartTagPr>
                <w:attr w:name="TCSC" w:val="0"/>
                <w:attr w:name="NumberType" w:val="1"/>
                <w:attr w:name="Negative" w:val="False"/>
                <w:attr w:name="HasSpace" w:val="False"/>
                <w:attr w:name="SourceValue" w:val="3.5"/>
                <w:attr w:name="UnitName" w:val="米"/>
              </w:smartTagPr>
              <w:r w:rsidRPr="00FF417A">
                <w:rPr>
                  <w:rFonts w:ascii="仿宋_GB2312" w:eastAsia="仿宋_GB2312" w:hint="eastAsia"/>
                  <w:bCs/>
                  <w:sz w:val="32"/>
                  <w:szCs w:val="32"/>
                </w:rPr>
                <w:t>3.5米</w:t>
              </w:r>
            </w:smartTag>
            <w:r w:rsidRPr="00FF417A">
              <w:rPr>
                <w:rFonts w:ascii="仿宋_GB2312" w:eastAsia="仿宋_GB2312" w:hint="eastAsia"/>
                <w:bCs/>
                <w:sz w:val="32"/>
                <w:szCs w:val="32"/>
              </w:rPr>
              <w:t>≤B＜</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F417A">
                <w:rPr>
                  <w:rFonts w:ascii="仿宋_GB2312" w:eastAsia="仿宋_GB2312" w:hint="eastAsia"/>
                  <w:bCs/>
                  <w:sz w:val="32"/>
                  <w:szCs w:val="32"/>
                </w:rPr>
                <w:t>5米</w:t>
              </w:r>
            </w:smartTag>
          </w:p>
        </w:tc>
        <w:tc>
          <w:tcPr>
            <w:tcW w:w="2189"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r w:rsidRPr="00FF417A">
              <w:rPr>
                <w:rFonts w:ascii="仿宋_GB2312" w:eastAsia="仿宋_GB2312" w:hint="eastAsia"/>
                <w:bCs/>
                <w:sz w:val="32"/>
                <w:szCs w:val="32"/>
              </w:rPr>
              <w:t>≤B＜</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FF417A">
                <w:rPr>
                  <w:rFonts w:ascii="仿宋_GB2312" w:eastAsia="仿宋_GB2312" w:hint="eastAsia"/>
                  <w:bCs/>
                  <w:sz w:val="32"/>
                  <w:szCs w:val="32"/>
                </w:rPr>
                <w:t>3.5米</w:t>
              </w:r>
            </w:smartTag>
          </w:p>
        </w:tc>
      </w:tr>
      <w:tr w:rsidR="00C62246" w:rsidRPr="00FF417A" w:rsidTr="009E3CAA">
        <w:trPr>
          <w:trHeight w:hRule="exact" w:val="567"/>
        </w:trPr>
        <w:tc>
          <w:tcPr>
            <w:tcW w:w="2646"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公共设施带宽度</w:t>
            </w:r>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1.5米</w:t>
              </w:r>
            </w:smartTag>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1.5米</w:t>
              </w:r>
            </w:smartTag>
          </w:p>
        </w:tc>
        <w:tc>
          <w:tcPr>
            <w:tcW w:w="2189"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smartTag w:uri="urn:schemas-microsoft-com:office:smarttags" w:element="chmetcnv">
              <w:smartTagPr>
                <w:attr w:name="TCSC" w:val="0"/>
                <w:attr w:name="NumberType" w:val="1"/>
                <w:attr w:name="Negative" w:val="False"/>
                <w:attr w:name="HasSpace" w:val="False"/>
                <w:attr w:name="SourceValue" w:val="1"/>
                <w:attr w:name="UnitName" w:val="米"/>
              </w:smartTagPr>
              <w:r w:rsidRPr="00FF417A">
                <w:rPr>
                  <w:rFonts w:ascii="仿宋_GB2312" w:eastAsia="仿宋_GB2312" w:hint="eastAsia"/>
                  <w:bCs/>
                  <w:sz w:val="32"/>
                  <w:szCs w:val="32"/>
                </w:rPr>
                <w:t>1米</w:t>
              </w:r>
            </w:smartTag>
          </w:p>
        </w:tc>
      </w:tr>
      <w:tr w:rsidR="00C62246" w:rsidRPr="00FF417A" w:rsidTr="009E3CAA">
        <w:trPr>
          <w:trHeight w:hRule="exact" w:val="567"/>
        </w:trPr>
        <w:tc>
          <w:tcPr>
            <w:tcW w:w="2646"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行人通道宽度</w:t>
            </w:r>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p>
        </w:tc>
        <w:tc>
          <w:tcPr>
            <w:tcW w:w="2187"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F417A">
                <w:rPr>
                  <w:rFonts w:ascii="仿宋_GB2312" w:eastAsia="仿宋_GB2312" w:hint="eastAsia"/>
                  <w:bCs/>
                  <w:sz w:val="32"/>
                  <w:szCs w:val="32"/>
                </w:rPr>
                <w:t>2米</w:t>
              </w:r>
            </w:smartTag>
          </w:p>
        </w:tc>
        <w:tc>
          <w:tcPr>
            <w:tcW w:w="2189" w:type="dxa"/>
            <w:tcBorders>
              <w:top w:val="single" w:sz="4" w:space="0" w:color="auto"/>
              <w:left w:val="single" w:sz="4" w:space="0" w:color="auto"/>
              <w:bottom w:val="single" w:sz="4" w:space="0" w:color="auto"/>
              <w:right w:val="single" w:sz="4" w:space="0" w:color="auto"/>
            </w:tcBorders>
            <w:vAlign w:val="center"/>
          </w:tcPr>
          <w:p w:rsidR="00C62246" w:rsidRPr="00FF417A" w:rsidRDefault="00C62246" w:rsidP="009E3CAA">
            <w:pPr>
              <w:jc w:val="center"/>
              <w:rPr>
                <w:rFonts w:ascii="仿宋_GB2312" w:eastAsia="仿宋_GB2312"/>
                <w:bCs/>
                <w:sz w:val="32"/>
                <w:szCs w:val="32"/>
              </w:rPr>
            </w:pPr>
            <w:r w:rsidRPr="00FF417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F417A">
                <w:rPr>
                  <w:rFonts w:ascii="仿宋_GB2312" w:eastAsia="仿宋_GB2312" w:hint="eastAsia"/>
                  <w:bCs/>
                  <w:sz w:val="32"/>
                  <w:szCs w:val="32"/>
                </w:rPr>
                <w:t>2米</w:t>
              </w:r>
            </w:smartTag>
          </w:p>
        </w:tc>
      </w:tr>
    </w:tbl>
    <w:p w:rsidR="00C62246" w:rsidRPr="009E3CAA" w:rsidRDefault="00C62246" w:rsidP="00C62246">
      <w:pPr>
        <w:ind w:firstLineChars="50" w:firstLine="140"/>
        <w:rPr>
          <w:rFonts w:ascii="黑体" w:eastAsia="黑体" w:hAnsi="黑体" w:hint="eastAsia"/>
          <w:bCs/>
          <w:sz w:val="28"/>
          <w:szCs w:val="28"/>
        </w:rPr>
      </w:pPr>
      <w:r w:rsidRPr="009E3CAA">
        <w:rPr>
          <w:rFonts w:ascii="黑体" w:eastAsia="黑体" w:hAnsi="黑体" w:hint="eastAsia"/>
          <w:bCs/>
          <w:sz w:val="28"/>
          <w:szCs w:val="28"/>
        </w:rPr>
        <w:t>表8</w:t>
      </w:r>
    </w:p>
    <w:p w:rsidR="00C62246" w:rsidRPr="00FF417A" w:rsidRDefault="00C62246" w:rsidP="00C62246">
      <w:pPr>
        <w:ind w:firstLineChars="200" w:firstLine="640"/>
        <w:rPr>
          <w:rFonts w:ascii="仿宋_GB2312" w:eastAsia="仿宋_GB2312" w:hint="eastAsia"/>
          <w:bCs/>
          <w:sz w:val="32"/>
          <w:szCs w:val="32"/>
        </w:rPr>
      </w:pPr>
      <w:r w:rsidRPr="00FF417A">
        <w:rPr>
          <w:rFonts w:ascii="仿宋_GB2312" w:eastAsia="仿宋_GB2312" w:hint="eastAsia"/>
          <w:bCs/>
          <w:sz w:val="32"/>
          <w:szCs w:val="32"/>
        </w:rPr>
        <w:t>（三）宽度不小于</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F417A">
          <w:rPr>
            <w:rFonts w:ascii="仿宋_GB2312" w:eastAsia="仿宋_GB2312" w:hint="eastAsia"/>
            <w:bCs/>
            <w:sz w:val="32"/>
            <w:szCs w:val="32"/>
          </w:rPr>
          <w:t>5米</w:t>
        </w:r>
      </w:smartTag>
      <w:r w:rsidRPr="00FF417A">
        <w:rPr>
          <w:rFonts w:ascii="仿宋_GB2312" w:eastAsia="仿宋_GB2312" w:hint="eastAsia"/>
          <w:bCs/>
          <w:sz w:val="32"/>
          <w:szCs w:val="32"/>
        </w:rPr>
        <w:t>的人行道，可设置座椅和临时花坛，但应保证</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r w:rsidRPr="00FF417A">
        <w:rPr>
          <w:rFonts w:ascii="仿宋_GB2312" w:eastAsia="仿宋_GB2312" w:hint="eastAsia"/>
          <w:bCs/>
          <w:sz w:val="32"/>
          <w:szCs w:val="32"/>
        </w:rPr>
        <w:t>以上的行人通道空间。</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（四）宽度大于</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r w:rsidRPr="00FF417A">
        <w:rPr>
          <w:rFonts w:ascii="仿宋_GB2312" w:eastAsia="仿宋_GB2312" w:hint="eastAsia"/>
          <w:bCs/>
          <w:sz w:val="32"/>
          <w:szCs w:val="32"/>
        </w:rPr>
        <w:t>（含）小于</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FF417A">
          <w:rPr>
            <w:rFonts w:ascii="仿宋_GB2312" w:eastAsia="仿宋_GB2312" w:hint="eastAsia"/>
            <w:bCs/>
            <w:sz w:val="32"/>
            <w:szCs w:val="32"/>
          </w:rPr>
          <w:t>3</w:t>
        </w:r>
        <w:r w:rsidRPr="00FF417A">
          <w:rPr>
            <w:rFonts w:ascii="仿宋_GB2312" w:eastAsia="仿宋_GB2312" w:cs="宋体" w:hint="eastAsia"/>
            <w:bCs/>
            <w:sz w:val="32"/>
            <w:szCs w:val="32"/>
          </w:rPr>
          <w:t>.</w:t>
        </w:r>
        <w:r w:rsidRPr="00FF417A">
          <w:rPr>
            <w:rFonts w:ascii="仿宋_GB2312" w:eastAsia="仿宋_GB2312" w:hint="eastAsia"/>
            <w:bCs/>
            <w:sz w:val="32"/>
            <w:szCs w:val="32"/>
          </w:rPr>
          <w:t>5米</w:t>
        </w:r>
      </w:smartTag>
      <w:r w:rsidRPr="00FF417A">
        <w:rPr>
          <w:rFonts w:ascii="仿宋_GB2312" w:eastAsia="仿宋_GB2312" w:hint="eastAsia"/>
          <w:bCs/>
          <w:sz w:val="32"/>
          <w:szCs w:val="32"/>
        </w:rPr>
        <w:t>的人行道，除交通标志杆、信号灯杆、照明灯柱、电杆、垃圾箱、消火栓和公交站牌外不得设置其它设施。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（五）宽度小于</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F417A">
          <w:rPr>
            <w:rFonts w:ascii="仿宋_GB2312" w:eastAsia="仿宋_GB2312" w:hint="eastAsia"/>
            <w:bCs/>
            <w:sz w:val="32"/>
            <w:szCs w:val="32"/>
          </w:rPr>
          <w:t>3米</w:t>
        </w:r>
      </w:smartTag>
      <w:r w:rsidRPr="00FF417A">
        <w:rPr>
          <w:rFonts w:ascii="仿宋_GB2312" w:eastAsia="仿宋_GB2312" w:hint="eastAsia"/>
          <w:bCs/>
          <w:sz w:val="32"/>
          <w:szCs w:val="32"/>
        </w:rPr>
        <w:t>的人行道，确需设置交通标志杆、信号灯杆、照明灯柱、电杆、垃圾箱、消火栓和公交站牌的，应保证</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F417A">
          <w:rPr>
            <w:rFonts w:ascii="仿宋_GB2312" w:eastAsia="仿宋_GB2312" w:hint="eastAsia"/>
            <w:bCs/>
            <w:sz w:val="32"/>
            <w:szCs w:val="32"/>
          </w:rPr>
          <w:t>2米</w:t>
        </w:r>
      </w:smartTag>
      <w:r w:rsidRPr="00FF417A">
        <w:rPr>
          <w:rFonts w:ascii="仿宋_GB2312" w:eastAsia="仿宋_GB2312" w:hint="eastAsia"/>
          <w:bCs/>
          <w:sz w:val="32"/>
          <w:szCs w:val="32"/>
        </w:rPr>
        <w:t>以上的行人通道，不得设置其它设施。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第四十九条  </w:t>
      </w:r>
      <w:r w:rsidRPr="00FF417A">
        <w:rPr>
          <w:rFonts w:ascii="仿宋_GB2312" w:eastAsia="仿宋_GB2312" w:hint="eastAsia"/>
          <w:bCs/>
          <w:sz w:val="32"/>
          <w:szCs w:val="32"/>
        </w:rPr>
        <w:t>鼓励在中心城区各级道路建设自行车专用道，次干路及以上等级道路的自行车道应与机动车道物理分隔；城市支路自行车交通量较大时，应根据条件设置物理隔离，优先采用绿化隔离。对道路红线宽度小于</w:t>
      </w:r>
      <w:smartTag w:uri="urn:schemas-microsoft-com:office:smarttags" w:element="chmetcnv">
        <w:smartTagPr>
          <w:attr w:name="TCSC" w:val="0"/>
          <w:attr w:name="NumberType" w:val="1"/>
          <w:attr w:name="Negative" w:val="False"/>
          <w:attr w:name="HasSpace" w:val="False"/>
          <w:attr w:name="SourceValue" w:val="8"/>
          <w:attr w:name="UnitName" w:val="米"/>
        </w:smartTagPr>
        <w:r w:rsidRPr="00FF417A">
          <w:rPr>
            <w:rFonts w:ascii="仿宋_GB2312" w:eastAsia="仿宋_GB2312" w:hint="eastAsia"/>
            <w:bCs/>
            <w:sz w:val="32"/>
            <w:szCs w:val="32"/>
          </w:rPr>
          <w:t>8米</w:t>
        </w:r>
      </w:smartTag>
      <w:r w:rsidRPr="00FF417A">
        <w:rPr>
          <w:rFonts w:ascii="仿宋_GB2312" w:eastAsia="仿宋_GB2312" w:hint="eastAsia"/>
          <w:bCs/>
          <w:sz w:val="32"/>
          <w:szCs w:val="32"/>
        </w:rPr>
        <w:t>的街巷，路权分配应优先考虑行人和自行车交通需求，可采取禁止或单向组织机动车通行。</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自行车道宽度包括自行</w:t>
      </w:r>
      <w:proofErr w:type="gramStart"/>
      <w:r w:rsidRPr="00FF417A">
        <w:rPr>
          <w:rFonts w:ascii="仿宋_GB2312" w:eastAsia="仿宋_GB2312" w:hint="eastAsia"/>
          <w:bCs/>
          <w:sz w:val="32"/>
          <w:szCs w:val="32"/>
        </w:rPr>
        <w:t>车带总</w:t>
      </w:r>
      <w:proofErr w:type="gramEnd"/>
      <w:r w:rsidRPr="00FF417A">
        <w:rPr>
          <w:rFonts w:ascii="仿宋_GB2312" w:eastAsia="仿宋_GB2312" w:hint="eastAsia"/>
          <w:bCs/>
          <w:sz w:val="32"/>
          <w:szCs w:val="32"/>
        </w:rPr>
        <w:t>宽度及两侧路缘带宽度。其中，</w:t>
      </w:r>
      <w:r w:rsidRPr="00FF417A">
        <w:rPr>
          <w:rFonts w:ascii="仿宋_GB2312" w:eastAsia="仿宋_GB2312" w:hint="eastAsia"/>
          <w:bCs/>
          <w:sz w:val="32"/>
          <w:szCs w:val="32"/>
        </w:rPr>
        <w:lastRenderedPageBreak/>
        <w:t>一条自行车带宽度为</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F417A">
          <w:rPr>
            <w:rFonts w:ascii="仿宋_GB2312" w:eastAsia="仿宋_GB2312" w:hint="eastAsia"/>
            <w:bCs/>
            <w:sz w:val="32"/>
            <w:szCs w:val="32"/>
          </w:rPr>
          <w:t>1米</w:t>
        </w:r>
      </w:smartTag>
      <w:r w:rsidRPr="00FF417A">
        <w:rPr>
          <w:rFonts w:ascii="仿宋_GB2312" w:eastAsia="仿宋_GB2312" w:hint="eastAsia"/>
          <w:bCs/>
          <w:sz w:val="32"/>
          <w:szCs w:val="32"/>
        </w:rPr>
        <w:t>，两侧路缘带各</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FF417A">
          <w:rPr>
            <w:rFonts w:ascii="仿宋_GB2312" w:eastAsia="仿宋_GB2312" w:hint="eastAsia"/>
            <w:bCs/>
            <w:sz w:val="32"/>
            <w:szCs w:val="32"/>
          </w:rPr>
          <w:t>0</w:t>
        </w:r>
        <w:r w:rsidRPr="00FF417A">
          <w:rPr>
            <w:rFonts w:ascii="仿宋_GB2312" w:eastAsia="仿宋_GB2312" w:cs="宋体" w:hint="eastAsia"/>
            <w:bCs/>
            <w:sz w:val="32"/>
            <w:szCs w:val="32"/>
          </w:rPr>
          <w:t>.</w:t>
        </w:r>
        <w:r w:rsidRPr="00FF417A">
          <w:rPr>
            <w:rFonts w:ascii="仿宋_GB2312" w:eastAsia="仿宋_GB2312" w:hint="eastAsia"/>
            <w:bCs/>
            <w:sz w:val="32"/>
            <w:szCs w:val="32"/>
          </w:rPr>
          <w:t>25米</w:t>
        </w:r>
      </w:smartTag>
      <w:r w:rsidRPr="00FF417A">
        <w:rPr>
          <w:rFonts w:ascii="仿宋_GB2312" w:eastAsia="仿宋_GB2312" w:hint="eastAsia"/>
          <w:bCs/>
          <w:sz w:val="32"/>
          <w:szCs w:val="32"/>
        </w:rPr>
        <w:t>。应根据自行车规划高峰小时交通量、服务水平及自行车道通行能力，综合确定自行车道宽度。自行车道如混行电动自行车,应加宽</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w:t>
        </w:r>
        <w:r w:rsidRPr="00FF417A">
          <w:rPr>
            <w:rFonts w:ascii="仿宋_GB2312" w:eastAsia="仿宋_GB2312" w:cs="宋体" w:hint="eastAsia"/>
            <w:bCs/>
            <w:sz w:val="32"/>
            <w:szCs w:val="32"/>
          </w:rPr>
          <w:t>.</w:t>
        </w:r>
        <w:r w:rsidRPr="00FF417A">
          <w:rPr>
            <w:rFonts w:ascii="仿宋_GB2312" w:eastAsia="仿宋_GB2312" w:hint="eastAsia"/>
            <w:bCs/>
            <w:sz w:val="32"/>
            <w:szCs w:val="32"/>
          </w:rPr>
          <w:t>5米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自行车停车位应以建设项目配套建设为主，要结合城市发展需要，合理设置路内、路外自行车停车位。公共自行车停车位设置应满足下列要求。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（一）公共自行车停车点到公交站的距离不得大于</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FF417A">
          <w:rPr>
            <w:rFonts w:ascii="仿宋_GB2312" w:eastAsia="仿宋_GB2312" w:hint="eastAsia"/>
            <w:bCs/>
            <w:sz w:val="32"/>
            <w:szCs w:val="32"/>
          </w:rPr>
          <w:t>100米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（二）公共自行车停车点优先在路外设置；如采用路内（人行道）停车，应保持人行道的连续性，至少留出</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F417A">
          <w:rPr>
            <w:rFonts w:ascii="仿宋_GB2312" w:eastAsia="仿宋_GB2312" w:hint="eastAsia"/>
            <w:bCs/>
            <w:sz w:val="32"/>
            <w:szCs w:val="32"/>
          </w:rPr>
          <w:t>2米</w:t>
        </w:r>
      </w:smartTag>
      <w:r w:rsidRPr="00FF417A">
        <w:rPr>
          <w:rFonts w:ascii="仿宋_GB2312" w:eastAsia="仿宋_GB2312" w:hint="eastAsia"/>
          <w:bCs/>
          <w:sz w:val="32"/>
          <w:szCs w:val="32"/>
        </w:rPr>
        <w:t>的行人通行空间，条件差的路段应不小于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w:t>
        </w:r>
        <w:r w:rsidRPr="00FF417A">
          <w:rPr>
            <w:rFonts w:ascii="仿宋_GB2312" w:eastAsia="仿宋_GB2312" w:cs="宋体" w:hint="eastAsia"/>
            <w:bCs/>
            <w:sz w:val="32"/>
            <w:szCs w:val="32"/>
          </w:rPr>
          <w:t>.</w:t>
        </w:r>
        <w:r w:rsidRPr="00FF417A">
          <w:rPr>
            <w:rFonts w:ascii="仿宋_GB2312" w:eastAsia="仿宋_GB2312" w:hint="eastAsia"/>
            <w:bCs/>
            <w:sz w:val="32"/>
            <w:szCs w:val="32"/>
          </w:rPr>
          <w:t>5米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（三）公共自行车停车位的设置应充分利用空闲场地，在区域内分散多处设置，避免与机动车冲突。</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第五十条  </w:t>
      </w:r>
      <w:r w:rsidRPr="00FF417A">
        <w:rPr>
          <w:rFonts w:ascii="仿宋_GB2312" w:eastAsia="仿宋_GB2312" w:hint="eastAsia"/>
          <w:bCs/>
          <w:sz w:val="32"/>
          <w:szCs w:val="32"/>
        </w:rPr>
        <w:t>城市道路分为快速路、主干路、次干路和支路四个等级。</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城市道路的用地范围应与道路红线一致。</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城市快速路两侧绿化带宽度为30</w:t>
      </w:r>
      <w:r>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；其它城市道路需设置绿化带的，绿化带宽度为15</w:t>
      </w:r>
      <w:r>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第五十一条  </w:t>
      </w:r>
      <w:r w:rsidRPr="00FF417A">
        <w:rPr>
          <w:rFonts w:ascii="仿宋_GB2312" w:eastAsia="仿宋_GB2312" w:hint="eastAsia"/>
          <w:bCs/>
          <w:sz w:val="32"/>
          <w:szCs w:val="32"/>
        </w:rPr>
        <w:t>公共交通规划控制应满足下列要求。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（一）城市优先发展公共交通，建设时要为公交行驶道路、站场设置提供优先条件。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w:t>
      </w:r>
      <w:proofErr w:type="gramStart"/>
      <w:r w:rsidRPr="00FF417A">
        <w:rPr>
          <w:rFonts w:ascii="仿宋_GB2312" w:eastAsia="仿宋_GB2312" w:hint="eastAsia"/>
          <w:bCs/>
          <w:sz w:val="32"/>
          <w:szCs w:val="32"/>
        </w:rPr>
        <w:t>公交首</w:t>
      </w:r>
      <w:proofErr w:type="gramEnd"/>
      <w:r w:rsidRPr="00FF417A">
        <w:rPr>
          <w:rFonts w:ascii="仿宋_GB2312" w:eastAsia="仿宋_GB2312" w:hint="eastAsia"/>
          <w:bCs/>
          <w:sz w:val="32"/>
          <w:szCs w:val="32"/>
        </w:rPr>
        <w:t>末站的规模根据该线路营运车数量及相关规范要求确定。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（三）</w:t>
      </w:r>
      <w:proofErr w:type="gramStart"/>
      <w:r w:rsidRPr="00FF417A">
        <w:rPr>
          <w:rFonts w:ascii="仿宋_GB2312" w:eastAsia="仿宋_GB2312" w:hint="eastAsia"/>
          <w:bCs/>
          <w:sz w:val="32"/>
          <w:szCs w:val="32"/>
        </w:rPr>
        <w:t>公交首</w:t>
      </w:r>
      <w:proofErr w:type="gramEnd"/>
      <w:r w:rsidRPr="00FF417A">
        <w:rPr>
          <w:rFonts w:ascii="仿宋_GB2312" w:eastAsia="仿宋_GB2312" w:hint="eastAsia"/>
          <w:bCs/>
          <w:sz w:val="32"/>
          <w:szCs w:val="32"/>
        </w:rPr>
        <w:t>末站的位置，应紧靠客流集散点和道路客流主要方向同侧，不应在主次干道平交路口附近设置。新城区成片开发和旧城区改造的适当位置应配套安排首末站的规划用地。</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（四）公交车平均站距宜在500</w:t>
      </w:r>
      <w:r>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600"/>
          <w:attr w:name="UnitName" w:val="米"/>
        </w:smartTagPr>
        <w:r w:rsidRPr="00FF417A">
          <w:rPr>
            <w:rFonts w:ascii="仿宋_GB2312" w:eastAsia="仿宋_GB2312" w:hint="eastAsia"/>
            <w:bCs/>
            <w:sz w:val="32"/>
            <w:szCs w:val="32"/>
          </w:rPr>
          <w:t>600米</w:t>
        </w:r>
      </w:smartTag>
      <w:r w:rsidRPr="00FF417A">
        <w:rPr>
          <w:rFonts w:ascii="仿宋_GB2312" w:eastAsia="仿宋_GB2312" w:hint="eastAsia"/>
          <w:bCs/>
          <w:sz w:val="32"/>
          <w:szCs w:val="32"/>
        </w:rPr>
        <w:t>，市中心区站距宜选择下限值，城市边缘地区站距宜选择上限值，郊区站距根据具体情况确定。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（五）在交叉路口附近设置中途站时，除满足交通安全要求外，不应降低主线行车标准。中途</w:t>
      </w:r>
      <w:proofErr w:type="gramStart"/>
      <w:r w:rsidRPr="00FF417A">
        <w:rPr>
          <w:rFonts w:ascii="仿宋_GB2312" w:eastAsia="仿宋_GB2312" w:hint="eastAsia"/>
          <w:bCs/>
          <w:sz w:val="32"/>
          <w:szCs w:val="32"/>
        </w:rPr>
        <w:t>站一般</w:t>
      </w:r>
      <w:proofErr w:type="gramEnd"/>
      <w:r w:rsidRPr="00FF417A">
        <w:rPr>
          <w:rFonts w:ascii="仿宋_GB2312" w:eastAsia="仿宋_GB2312" w:hint="eastAsia"/>
          <w:bCs/>
          <w:sz w:val="32"/>
          <w:szCs w:val="32"/>
        </w:rPr>
        <w:t>距交叉口路边缘线不小于</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FF417A">
          <w:rPr>
            <w:rFonts w:ascii="仿宋_GB2312" w:eastAsia="仿宋_GB2312" w:hint="eastAsia"/>
            <w:bCs/>
            <w:sz w:val="32"/>
            <w:szCs w:val="32"/>
          </w:rPr>
          <w:t>100米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（六）公交车停靠站设于城市主、次干道时，</w:t>
      </w:r>
      <w:proofErr w:type="gramStart"/>
      <w:r w:rsidRPr="00FF417A">
        <w:rPr>
          <w:rFonts w:ascii="仿宋_GB2312" w:eastAsia="仿宋_GB2312" w:hint="eastAsia"/>
          <w:bCs/>
          <w:sz w:val="32"/>
          <w:szCs w:val="32"/>
        </w:rPr>
        <w:t>宜设置</w:t>
      </w:r>
      <w:proofErr w:type="gramEnd"/>
      <w:r w:rsidRPr="00FF417A">
        <w:rPr>
          <w:rFonts w:ascii="仿宋_GB2312" w:eastAsia="仿宋_GB2312" w:hint="eastAsia"/>
          <w:bCs/>
          <w:sz w:val="32"/>
          <w:szCs w:val="32"/>
        </w:rPr>
        <w:t>停车港湾。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（七）出租汽车站点应在客流较大的火车站、公路客运站、医院、大型宾馆、商业中心、文化娱乐和游览活动中心、大型居住区和交通枢纽等地方设置。在城市主、次干道上应设置出租车乘降点。</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第五十二条  </w:t>
      </w:r>
      <w:r w:rsidRPr="00FF417A">
        <w:rPr>
          <w:rFonts w:ascii="仿宋_GB2312" w:eastAsia="仿宋_GB2312" w:hint="eastAsia"/>
          <w:bCs/>
          <w:sz w:val="32"/>
          <w:szCs w:val="32"/>
        </w:rPr>
        <w:t>建设项目沿城市景观道路的,原则上不得向景观道路开口。建设项目沿两条以上城市道路的，原则上不得向等级较高或红线较宽的道路开设新出入口。出入口与主次干道红线交叉点或桥隧坡道起始点的距离不得小于</w:t>
      </w:r>
      <w:smartTag w:uri="urn:schemas-microsoft-com:office:smarttags" w:element="chmetcnv">
        <w:smartTagPr>
          <w:attr w:name="TCSC" w:val="0"/>
          <w:attr w:name="NumberType" w:val="1"/>
          <w:attr w:name="Negative" w:val="False"/>
          <w:attr w:name="HasSpace" w:val="False"/>
          <w:attr w:name="SourceValue" w:val="70"/>
          <w:attr w:name="UnitName" w:val="米"/>
        </w:smartTagPr>
        <w:r w:rsidRPr="00FF417A">
          <w:rPr>
            <w:rFonts w:ascii="仿宋_GB2312" w:eastAsia="仿宋_GB2312" w:hint="eastAsia"/>
            <w:bCs/>
            <w:sz w:val="32"/>
            <w:szCs w:val="32"/>
          </w:rPr>
          <w:t>70米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已形成绿化带道路的建设项目，出入口原则利用现状口，不得破坏现状绿化带。确需新开口的，出入口宽度不得超过</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。规划道路绿化带开口宽度原则上不超过</w:t>
      </w:r>
      <w:smartTag w:uri="urn:schemas-microsoft-com:office:smarttags" w:element="chmetcnv">
        <w:smartTagPr>
          <w:attr w:name="TCSC" w:val="0"/>
          <w:attr w:name="NumberType" w:val="1"/>
          <w:attr w:name="Negative" w:val="False"/>
          <w:attr w:name="HasSpace" w:val="False"/>
          <w:attr w:name="SourceValue" w:val="13"/>
          <w:attr w:name="UnitName" w:val="米"/>
        </w:smartTagPr>
        <w:r w:rsidRPr="00FF417A">
          <w:rPr>
            <w:rFonts w:ascii="仿宋_GB2312" w:eastAsia="仿宋_GB2312" w:hint="eastAsia"/>
            <w:bCs/>
            <w:sz w:val="32"/>
            <w:szCs w:val="32"/>
          </w:rPr>
          <w:t>13米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lastRenderedPageBreak/>
        <w:t xml:space="preserve">第五十三条  </w:t>
      </w:r>
      <w:r w:rsidRPr="00FF417A">
        <w:rPr>
          <w:rFonts w:ascii="仿宋_GB2312" w:eastAsia="仿宋_GB2312" w:hint="eastAsia"/>
          <w:bCs/>
          <w:sz w:val="32"/>
          <w:szCs w:val="32"/>
        </w:rPr>
        <w:t>国道两侧绿化带控制宽度</w:t>
      </w:r>
      <w:proofErr w:type="gramStart"/>
      <w:r w:rsidRPr="00FF417A">
        <w:rPr>
          <w:rFonts w:ascii="仿宋_GB2312" w:eastAsia="仿宋_GB2312" w:hint="eastAsia"/>
          <w:bCs/>
          <w:sz w:val="32"/>
          <w:szCs w:val="32"/>
        </w:rPr>
        <w:t>自公路</w:t>
      </w:r>
      <w:proofErr w:type="gramEnd"/>
      <w:r w:rsidRPr="00FF417A">
        <w:rPr>
          <w:rFonts w:ascii="仿宋_GB2312" w:eastAsia="仿宋_GB2312" w:hint="eastAsia"/>
          <w:bCs/>
          <w:sz w:val="32"/>
          <w:szCs w:val="32"/>
        </w:rPr>
        <w:t>路堤两侧排水沟外边缘(无排水沟时为路堤或护坡道坡脚)向外不小于</w:t>
      </w:r>
      <w:smartTag w:uri="urn:schemas-microsoft-com:office:smarttags" w:element="chmetcnv">
        <w:smartTagPr>
          <w:attr w:name="TCSC" w:val="0"/>
          <w:attr w:name="NumberType" w:val="1"/>
          <w:attr w:name="Negative" w:val="False"/>
          <w:attr w:name="HasSpace" w:val="False"/>
          <w:attr w:name="SourceValue" w:val="40"/>
          <w:attr w:name="UnitName" w:val="米"/>
        </w:smartTagPr>
        <w:r w:rsidRPr="00FF417A">
          <w:rPr>
            <w:rFonts w:ascii="仿宋_GB2312" w:eastAsia="仿宋_GB2312" w:hint="eastAsia"/>
            <w:bCs/>
            <w:sz w:val="32"/>
            <w:szCs w:val="32"/>
          </w:rPr>
          <w:t>40米</w:t>
        </w:r>
      </w:smartTag>
      <w:r w:rsidRPr="00FF417A">
        <w:rPr>
          <w:rFonts w:ascii="仿宋_GB2312" w:eastAsia="仿宋_GB2312" w:hint="eastAsia"/>
          <w:bCs/>
          <w:sz w:val="32"/>
          <w:szCs w:val="32"/>
        </w:rPr>
        <w:t>，省道两侧绿化带控制宽度不小于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，其它公路两侧需设置绿化带的，控制宽度不小于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15米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第五十四条  </w:t>
      </w:r>
      <w:r w:rsidRPr="00FF417A">
        <w:rPr>
          <w:rFonts w:ascii="仿宋_GB2312" w:eastAsia="仿宋_GB2312" w:hint="eastAsia"/>
          <w:bCs/>
          <w:sz w:val="32"/>
          <w:szCs w:val="32"/>
        </w:rPr>
        <w:t>高速公路与城市道路相交设置出入口须采用互通式立体交叉形式。</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一级公路与城市快速路、主干路等相交，宜采用立体交叉形式。其它等级公路与城市道路平面交叉的，应采用交通渠化方式并同步设计交通安全管理设施。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t xml:space="preserve">第五十五条  </w:t>
      </w:r>
      <w:r w:rsidRPr="00FF417A">
        <w:rPr>
          <w:rFonts w:ascii="仿宋_GB2312" w:eastAsia="仿宋_GB2312" w:hint="eastAsia"/>
          <w:bCs/>
          <w:sz w:val="32"/>
          <w:szCs w:val="32"/>
        </w:rPr>
        <w:t>沿国道、省道设置加油加气站，单侧间距不少于</w:t>
      </w:r>
      <w:smartTag w:uri="urn:schemas-microsoft-com:office:smarttags" w:element="chmetcnv">
        <w:smartTagPr>
          <w:attr w:name="TCSC" w:val="0"/>
          <w:attr w:name="NumberType" w:val="1"/>
          <w:attr w:name="Negative" w:val="False"/>
          <w:attr w:name="HasSpace" w:val="False"/>
          <w:attr w:name="SourceValue" w:val="15"/>
          <w:attr w:name="UnitName" w:val="公里"/>
        </w:smartTagPr>
        <w:r w:rsidRPr="00FF417A">
          <w:rPr>
            <w:rFonts w:ascii="仿宋_GB2312" w:eastAsia="仿宋_GB2312" w:hint="eastAsia"/>
            <w:bCs/>
            <w:sz w:val="32"/>
            <w:szCs w:val="32"/>
          </w:rPr>
          <w:t>15公里</w:t>
        </w:r>
      </w:smartTag>
      <w:r w:rsidRPr="00FF417A">
        <w:rPr>
          <w:rFonts w:ascii="仿宋_GB2312" w:eastAsia="仿宋_GB2312" w:hint="eastAsia"/>
          <w:bCs/>
          <w:sz w:val="32"/>
          <w:szCs w:val="32"/>
        </w:rPr>
        <w:t>，且与紧邻该道路沿线加油加气站的间距不低于</w:t>
      </w:r>
      <w:smartTag w:uri="urn:schemas-microsoft-com:office:smarttags" w:element="chmetcnv">
        <w:smartTagPr>
          <w:attr w:name="TCSC" w:val="0"/>
          <w:attr w:name="NumberType" w:val="1"/>
          <w:attr w:name="Negative" w:val="False"/>
          <w:attr w:name="HasSpace" w:val="False"/>
          <w:attr w:name="SourceValue" w:val="1"/>
          <w:attr w:name="UnitName" w:val="公里"/>
        </w:smartTagPr>
        <w:r w:rsidRPr="00FF417A">
          <w:rPr>
            <w:rFonts w:ascii="仿宋_GB2312" w:eastAsia="仿宋_GB2312" w:hint="eastAsia"/>
            <w:bCs/>
            <w:sz w:val="32"/>
            <w:szCs w:val="32"/>
          </w:rPr>
          <w:t>1</w:t>
        </w:r>
        <w:r w:rsidRPr="00FF417A">
          <w:rPr>
            <w:rFonts w:ascii="仿宋_GB2312" w:eastAsia="仿宋_GB2312" w:cs="宋体" w:hint="eastAsia"/>
            <w:bCs/>
            <w:sz w:val="32"/>
            <w:szCs w:val="32"/>
          </w:rPr>
          <w:t>.</w:t>
        </w:r>
        <w:r w:rsidRPr="00FF417A">
          <w:rPr>
            <w:rFonts w:ascii="仿宋_GB2312" w:eastAsia="仿宋_GB2312" w:hint="eastAsia"/>
            <w:bCs/>
            <w:sz w:val="32"/>
            <w:szCs w:val="32"/>
          </w:rPr>
          <w:t>0公里</w:t>
        </w:r>
      </w:smartTag>
      <w:r w:rsidRPr="00FF417A">
        <w:rPr>
          <w:rFonts w:ascii="仿宋_GB2312" w:eastAsia="仿宋_GB2312" w:hint="eastAsia"/>
          <w:bCs/>
          <w:sz w:val="32"/>
          <w:szCs w:val="32"/>
        </w:rPr>
        <w:t>；为高速公路服务的加油加气站应设置在服务区内，每百公里不超过2对。特殊情况下，可根据国家和自治区交通部门对服务区的设置要求适当增加。经济开发区（园区）、物流园区、重要道路交叉口及其它车流量大的地区，可适当增设加油加气站。</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加油加气站的进出口宜设在次干路上（进出口宜分开设置），距学校、医院等公共场所的主出入口不小于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，距城市道路交叉口不小于</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FF417A">
          <w:rPr>
            <w:rFonts w:ascii="仿宋_GB2312" w:eastAsia="仿宋_GB2312" w:hint="eastAsia"/>
            <w:bCs/>
            <w:sz w:val="32"/>
            <w:szCs w:val="32"/>
          </w:rPr>
          <w:t>80米</w:t>
        </w:r>
      </w:smartTag>
      <w:r w:rsidRPr="00FF417A">
        <w:rPr>
          <w:rFonts w:ascii="仿宋_GB2312" w:eastAsia="仿宋_GB2312" w:hint="eastAsia"/>
          <w:bCs/>
          <w:sz w:val="32"/>
          <w:szCs w:val="32"/>
        </w:rPr>
        <w:t>，距桥隧入口、铁路平交道口等交通密集点不小于</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FF417A">
          <w:rPr>
            <w:rFonts w:ascii="仿宋_GB2312" w:eastAsia="仿宋_GB2312" w:hint="eastAsia"/>
            <w:bCs/>
            <w:sz w:val="32"/>
            <w:szCs w:val="32"/>
          </w:rPr>
          <w:t>100米</w:t>
        </w:r>
      </w:smartTag>
      <w:r w:rsidRPr="00FF417A">
        <w:rPr>
          <w:rFonts w:ascii="仿宋_GB2312" w:eastAsia="仿宋_GB2312" w:hint="eastAsia"/>
          <w:bCs/>
          <w:sz w:val="32"/>
          <w:szCs w:val="32"/>
        </w:rPr>
        <w:t>。储罐、加油加气机、通气管口等在满足规范条件的基础上，距地界大于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15米</w:t>
        </w:r>
      </w:smartTag>
      <w:r w:rsidRPr="00FF417A">
        <w:rPr>
          <w:rFonts w:ascii="仿宋_GB2312" w:eastAsia="仿宋_GB2312" w:hint="eastAsia"/>
          <w:bCs/>
          <w:sz w:val="32"/>
          <w:szCs w:val="32"/>
        </w:rPr>
        <w:t>。新建和改建加油加气站，必须配建公厕、公共自行车站点和便利店。新建加油加气站，在满足安全要求的前提下，预留充电</w:t>
      </w:r>
      <w:proofErr w:type="gramStart"/>
      <w:r w:rsidRPr="00FF417A">
        <w:rPr>
          <w:rFonts w:ascii="仿宋_GB2312" w:eastAsia="仿宋_GB2312" w:hint="eastAsia"/>
          <w:bCs/>
          <w:sz w:val="32"/>
          <w:szCs w:val="32"/>
        </w:rPr>
        <w:t>桩设置</w:t>
      </w:r>
      <w:proofErr w:type="gramEnd"/>
      <w:r w:rsidRPr="00FF417A">
        <w:rPr>
          <w:rFonts w:ascii="仿宋_GB2312" w:eastAsia="仿宋_GB2312" w:hint="eastAsia"/>
          <w:bCs/>
          <w:sz w:val="32"/>
          <w:szCs w:val="32"/>
        </w:rPr>
        <w:t>条件。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hint="eastAsia"/>
          <w:bCs/>
          <w:sz w:val="32"/>
          <w:szCs w:val="32"/>
        </w:rPr>
        <w:lastRenderedPageBreak/>
        <w:t xml:space="preserve">第五十六条  </w:t>
      </w:r>
      <w:r w:rsidRPr="00FF417A">
        <w:rPr>
          <w:rFonts w:ascii="仿宋_GB2312" w:eastAsia="仿宋_GB2312" w:hint="eastAsia"/>
          <w:bCs/>
          <w:sz w:val="32"/>
          <w:szCs w:val="32"/>
        </w:rPr>
        <w:t>高速铁路两侧绿化带宽度不小于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；干线铁路不小于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；其它铁路线不小于</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FF417A">
          <w:rPr>
            <w:rFonts w:ascii="仿宋_GB2312" w:eastAsia="仿宋_GB2312" w:hint="eastAsia"/>
            <w:bCs/>
            <w:sz w:val="32"/>
            <w:szCs w:val="32"/>
          </w:rPr>
          <w:t>20米</w:t>
        </w:r>
      </w:smartTag>
      <w:r w:rsidRPr="00FF417A">
        <w:rPr>
          <w:rFonts w:ascii="仿宋_GB2312" w:eastAsia="仿宋_GB2312" w:hint="eastAsia"/>
          <w:bCs/>
          <w:sz w:val="32"/>
          <w:szCs w:val="32"/>
        </w:rPr>
        <w:t>。铁路两侧绿化带控制宽度从用地边界向外起算。</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高速铁路、干线铁路与公路及城市道路相交的，应采用立体交叉形式。新建铁路与规划道路、河道相交的，应预留建设空间。</w:t>
      </w:r>
    </w:p>
    <w:p w:rsidR="00C62246"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铁路</w:t>
      </w:r>
      <w:proofErr w:type="gramStart"/>
      <w:r w:rsidRPr="00FF417A">
        <w:rPr>
          <w:rFonts w:ascii="仿宋_GB2312" w:eastAsia="仿宋_GB2312" w:hint="eastAsia"/>
          <w:bCs/>
          <w:sz w:val="32"/>
          <w:szCs w:val="32"/>
        </w:rPr>
        <w:t>跨规划</w:t>
      </w:r>
      <w:proofErr w:type="gramEnd"/>
      <w:r w:rsidRPr="00FF417A">
        <w:rPr>
          <w:rFonts w:ascii="仿宋_GB2312" w:eastAsia="仿宋_GB2312" w:hint="eastAsia"/>
          <w:bCs/>
          <w:sz w:val="32"/>
          <w:szCs w:val="32"/>
        </w:rPr>
        <w:t>道路跨径应大于道路红线宽度。</w:t>
      </w:r>
    </w:p>
    <w:p w:rsidR="00C62246" w:rsidRPr="00FF417A" w:rsidRDefault="00C62246" w:rsidP="00C62246">
      <w:pPr>
        <w:spacing w:beforeLines="100" w:before="312" w:afterLines="100" w:after="312" w:line="560" w:lineRule="exact"/>
        <w:ind w:firstLineChars="200" w:firstLine="640"/>
        <w:jc w:val="center"/>
        <w:rPr>
          <w:rFonts w:ascii="黑体" w:eastAsia="黑体" w:hint="eastAsia"/>
          <w:bCs/>
          <w:sz w:val="32"/>
          <w:szCs w:val="32"/>
        </w:rPr>
      </w:pPr>
      <w:r w:rsidRPr="00FF417A">
        <w:rPr>
          <w:rFonts w:ascii="黑体" w:eastAsia="黑体" w:hint="eastAsia"/>
          <w:bCs/>
          <w:sz w:val="32"/>
          <w:szCs w:val="32"/>
        </w:rPr>
        <w:t>第五章  市政公用设施规划管理</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第一节  供水及排水工程</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第五十七条  </w:t>
      </w:r>
      <w:r w:rsidRPr="00FF417A">
        <w:rPr>
          <w:rFonts w:ascii="仿宋_GB2312" w:eastAsia="仿宋_GB2312" w:hint="eastAsia"/>
          <w:bCs/>
          <w:sz w:val="32"/>
          <w:szCs w:val="32"/>
        </w:rPr>
        <w:t>新建水厂、加压泵站用地规模应按照规划供水量确定，用地指标应符合《城市给水工程规划规范》（GB5028-98）要求。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水厂和加压泵站用地外围应设置宽度不小于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的绿化防护带。</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新建、改建和扩建</w:t>
      </w:r>
      <w:proofErr w:type="gramStart"/>
      <w:r w:rsidRPr="00FF417A">
        <w:rPr>
          <w:rFonts w:ascii="仿宋_GB2312" w:eastAsia="仿宋_GB2312" w:hint="eastAsia"/>
          <w:bCs/>
          <w:sz w:val="32"/>
          <w:szCs w:val="32"/>
        </w:rPr>
        <w:t>建</w:t>
      </w:r>
      <w:proofErr w:type="gramEnd"/>
      <w:r w:rsidRPr="00FF417A">
        <w:rPr>
          <w:rFonts w:ascii="仿宋_GB2312" w:eastAsia="仿宋_GB2312" w:hint="eastAsia"/>
          <w:bCs/>
          <w:sz w:val="32"/>
          <w:szCs w:val="32"/>
        </w:rPr>
        <w:t>（构）筑物与现状水厂、泵站用地边界的距离不得小于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第五十八条  </w:t>
      </w:r>
      <w:r w:rsidRPr="00FF417A">
        <w:rPr>
          <w:rFonts w:ascii="仿宋_GB2312" w:eastAsia="仿宋_GB2312" w:hint="eastAsia"/>
          <w:bCs/>
          <w:sz w:val="32"/>
          <w:szCs w:val="32"/>
        </w:rPr>
        <w:t>供水管网一般应设置为环状。枝状管网供水区域内不允许间断供水的，用户应设置安全水池。</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第五十九条  </w:t>
      </w:r>
      <w:r w:rsidRPr="00FF417A">
        <w:rPr>
          <w:rFonts w:ascii="仿宋_GB2312" w:eastAsia="仿宋_GB2312" w:hint="eastAsia"/>
          <w:bCs/>
          <w:sz w:val="32"/>
          <w:szCs w:val="32"/>
        </w:rPr>
        <w:t>新设排水管网应满足雨污分流的要求。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第六十条  </w:t>
      </w:r>
      <w:r w:rsidRPr="00FF417A">
        <w:rPr>
          <w:rFonts w:ascii="仿宋_GB2312" w:eastAsia="仿宋_GB2312" w:hint="eastAsia"/>
          <w:bCs/>
          <w:sz w:val="32"/>
          <w:szCs w:val="32"/>
        </w:rPr>
        <w:t>污水处理</w:t>
      </w:r>
      <w:proofErr w:type="gramStart"/>
      <w:r w:rsidRPr="00FF417A">
        <w:rPr>
          <w:rFonts w:ascii="仿宋_GB2312" w:eastAsia="仿宋_GB2312" w:hint="eastAsia"/>
          <w:bCs/>
          <w:sz w:val="32"/>
          <w:szCs w:val="32"/>
        </w:rPr>
        <w:t>厂规划</w:t>
      </w:r>
      <w:proofErr w:type="gramEnd"/>
      <w:r w:rsidRPr="00FF417A">
        <w:rPr>
          <w:rFonts w:ascii="仿宋_GB2312" w:eastAsia="仿宋_GB2312" w:hint="eastAsia"/>
          <w:bCs/>
          <w:sz w:val="32"/>
          <w:szCs w:val="32"/>
        </w:rPr>
        <w:t>用地面积应按照最终处理规模确定，用地控制指标应符合《城市排水工程规划规范》（GB5028-98）要求。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污水处理厂周边应设置卫生防护带。在污水处理厂防护距离内不得新建生活居住类建筑。</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第六十一条  </w:t>
      </w:r>
      <w:r w:rsidRPr="00FF417A">
        <w:rPr>
          <w:rFonts w:ascii="仿宋_GB2312" w:eastAsia="仿宋_GB2312" w:hint="eastAsia"/>
          <w:bCs/>
          <w:sz w:val="32"/>
          <w:szCs w:val="32"/>
        </w:rPr>
        <w:t>排水泵站用地面积按照泵站性质和规模确定，用地指标应符合《城市排水工程规划规范》（GB5028-98）要求。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排水泵站应独立安排并设置围墙，与生活居住类建筑间距不小于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F417A">
          <w:rPr>
            <w:rFonts w:ascii="仿宋_GB2312" w:eastAsia="仿宋_GB2312" w:hint="eastAsia"/>
            <w:bCs/>
            <w:sz w:val="32"/>
            <w:szCs w:val="32"/>
          </w:rPr>
          <w:t>10米</w:t>
        </w:r>
      </w:smartTag>
      <w:r w:rsidRPr="00FF417A">
        <w:rPr>
          <w:rFonts w:ascii="仿宋_GB2312" w:eastAsia="仿宋_GB2312" w:hint="eastAsia"/>
          <w:bCs/>
          <w:sz w:val="32"/>
          <w:szCs w:val="32"/>
        </w:rPr>
        <w:t>；采用</w:t>
      </w:r>
      <w:proofErr w:type="gramStart"/>
      <w:r w:rsidRPr="00FF417A">
        <w:rPr>
          <w:rFonts w:ascii="仿宋_GB2312" w:eastAsia="仿宋_GB2312" w:hint="eastAsia"/>
          <w:bCs/>
          <w:sz w:val="32"/>
          <w:szCs w:val="32"/>
        </w:rPr>
        <w:t>地下式</w:t>
      </w:r>
      <w:proofErr w:type="gramEnd"/>
      <w:r w:rsidRPr="00FF417A">
        <w:rPr>
          <w:rFonts w:ascii="仿宋_GB2312" w:eastAsia="仿宋_GB2312" w:hint="eastAsia"/>
          <w:bCs/>
          <w:sz w:val="32"/>
          <w:szCs w:val="32"/>
        </w:rPr>
        <w:t>布置且地面部分为绿化的，间距可适当减小，但不小于</w:t>
      </w:r>
      <w:smartTag w:uri="urn:schemas-microsoft-com:office:smarttags" w:element="chmetcnv">
        <w:smartTagPr>
          <w:attr w:name="TCSC" w:val="0"/>
          <w:attr w:name="NumberType" w:val="1"/>
          <w:attr w:name="Negative" w:val="False"/>
          <w:attr w:name="HasSpace" w:val="False"/>
          <w:attr w:name="SourceValue" w:val="6"/>
          <w:attr w:name="UnitName" w:val="米"/>
        </w:smartTagPr>
        <w:r w:rsidRPr="00FF417A">
          <w:rPr>
            <w:rFonts w:ascii="仿宋_GB2312" w:eastAsia="仿宋_GB2312" w:hint="eastAsia"/>
            <w:bCs/>
            <w:sz w:val="32"/>
            <w:szCs w:val="32"/>
          </w:rPr>
          <w:t>6米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第六十二条  </w:t>
      </w:r>
      <w:r w:rsidRPr="00FF417A">
        <w:rPr>
          <w:rFonts w:ascii="仿宋_GB2312" w:eastAsia="仿宋_GB2312" w:hint="eastAsia"/>
          <w:bCs/>
          <w:sz w:val="32"/>
          <w:szCs w:val="32"/>
        </w:rPr>
        <w:t>透水性铺装（径流系数小于0</w:t>
      </w:r>
      <w:r w:rsidRPr="00FF417A">
        <w:rPr>
          <w:rFonts w:ascii="仿宋_GB2312" w:eastAsia="仿宋_GB2312" w:cs="宋体" w:hint="eastAsia"/>
          <w:bCs/>
          <w:sz w:val="32"/>
          <w:szCs w:val="32"/>
        </w:rPr>
        <w:t>.</w:t>
      </w:r>
      <w:r w:rsidRPr="00FF417A">
        <w:rPr>
          <w:rFonts w:ascii="仿宋_GB2312" w:eastAsia="仿宋_GB2312" w:hint="eastAsia"/>
          <w:bCs/>
          <w:sz w:val="32"/>
          <w:szCs w:val="32"/>
        </w:rPr>
        <w:t>60的地面）占铺装总面积的比率，城市道路和广场不小于50%，住宅和办公不小于40%，商业和工业不小于30%。</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第二节  能源工程</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第六十三条  </w:t>
      </w:r>
      <w:r w:rsidRPr="00FF417A">
        <w:rPr>
          <w:rFonts w:ascii="仿宋_GB2312" w:eastAsia="仿宋_GB2312" w:hint="eastAsia"/>
          <w:bCs/>
          <w:sz w:val="32"/>
          <w:szCs w:val="32"/>
        </w:rPr>
        <w:t>中心城区内新建220千伏（含）以下电压等级变电站，应采用户内式结构，电力线路宜采用地埋敷设。新建变电站应按照规划规模确定进出线走廊。</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第六十四条  </w:t>
      </w:r>
      <w:r w:rsidRPr="00FF417A">
        <w:rPr>
          <w:rFonts w:ascii="仿宋_GB2312" w:eastAsia="仿宋_GB2312" w:hint="eastAsia"/>
          <w:bCs/>
          <w:sz w:val="32"/>
          <w:szCs w:val="32"/>
        </w:rPr>
        <w:t>变电站用地面积应符合《城市电力规划规范》（GB50293-1999）要求。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第六十五条  </w:t>
      </w:r>
      <w:r w:rsidRPr="00FF417A">
        <w:rPr>
          <w:rFonts w:ascii="仿宋_GB2312" w:eastAsia="仿宋_GB2312" w:hint="eastAsia"/>
          <w:bCs/>
          <w:sz w:val="32"/>
          <w:szCs w:val="32"/>
        </w:rPr>
        <w:t>新建10千伏配电所应采用户内式结构或箱体结构，并符合相关标准规范要求。10千伏</w:t>
      </w:r>
      <w:proofErr w:type="gramStart"/>
      <w:r w:rsidRPr="00FF417A">
        <w:rPr>
          <w:rFonts w:ascii="仿宋_GB2312" w:eastAsia="仿宋_GB2312" w:hint="eastAsia"/>
          <w:bCs/>
          <w:sz w:val="32"/>
          <w:szCs w:val="32"/>
        </w:rPr>
        <w:t>开关站宜与</w:t>
      </w:r>
      <w:proofErr w:type="gramEnd"/>
      <w:r w:rsidRPr="00FF417A">
        <w:rPr>
          <w:rFonts w:ascii="仿宋_GB2312" w:eastAsia="仿宋_GB2312" w:hint="eastAsia"/>
          <w:bCs/>
          <w:sz w:val="32"/>
          <w:szCs w:val="32"/>
        </w:rPr>
        <w:t>10千伏配电所合并设置。</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第六十六条  </w:t>
      </w:r>
      <w:r w:rsidRPr="00FF417A">
        <w:rPr>
          <w:rFonts w:ascii="仿宋_GB2312" w:eastAsia="仿宋_GB2312" w:hint="eastAsia"/>
          <w:bCs/>
          <w:sz w:val="32"/>
          <w:szCs w:val="32"/>
        </w:rPr>
        <w:t>电力线路保护区的划定应符合下列规定。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（一）架空电力线路保护区是导线边线向外侧延伸所形成的</w:t>
      </w:r>
      <w:r w:rsidRPr="00FF417A">
        <w:rPr>
          <w:rFonts w:ascii="仿宋_GB2312" w:eastAsia="仿宋_GB2312" w:hint="eastAsia"/>
          <w:bCs/>
          <w:sz w:val="32"/>
          <w:szCs w:val="32"/>
        </w:rPr>
        <w:lastRenderedPageBreak/>
        <w:t>两条平行线内的区域。保护区内不得新建、改建和扩建建筑物。</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（二）一般地区边线导线外延保护距离宜大于杆塔高度，最小距离执行表9规定。</w:t>
      </w:r>
    </w:p>
    <w:p w:rsidR="00C62246" w:rsidRPr="009E3CAA" w:rsidRDefault="00C62246" w:rsidP="00C62246">
      <w:pPr>
        <w:ind w:firstLineChars="200" w:firstLine="560"/>
        <w:jc w:val="left"/>
        <w:rPr>
          <w:rFonts w:ascii="黑体" w:eastAsia="黑体" w:hAnsi="黑体" w:hint="eastAsia"/>
          <w:bCs/>
          <w:sz w:val="28"/>
          <w:szCs w:val="28"/>
        </w:rPr>
      </w:pPr>
      <w:r w:rsidRPr="009E3CAA">
        <w:rPr>
          <w:rFonts w:ascii="黑体" w:eastAsia="黑体" w:hAnsi="黑体" w:hint="eastAsia"/>
          <w:bCs/>
          <w:sz w:val="28"/>
          <w:szCs w:val="28"/>
        </w:rPr>
        <w:t>表9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5"/>
        <w:gridCol w:w="4750"/>
      </w:tblGrid>
      <w:tr w:rsidR="00C62246" w:rsidRPr="009E3CAA"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电力线路等级</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最小距离(米)</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w:t>
            </w:r>
            <w:r>
              <w:rPr>
                <w:rFonts w:ascii="仿宋_GB2312" w:eastAsia="仿宋_GB2312" w:hint="eastAsia"/>
                <w:bCs/>
                <w:sz w:val="24"/>
              </w:rPr>
              <w:t>～</w:t>
            </w:r>
            <w:r w:rsidRPr="0013073D">
              <w:rPr>
                <w:rFonts w:ascii="仿宋_GB2312" w:eastAsia="仿宋_GB2312" w:hint="eastAsia"/>
                <w:bCs/>
                <w:sz w:val="24"/>
              </w:rPr>
              <w:t>10千伏（含）</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10千伏</w:t>
            </w:r>
            <w:r>
              <w:rPr>
                <w:rFonts w:ascii="仿宋_GB2312" w:eastAsia="仿宋_GB2312" w:hint="eastAsia"/>
                <w:bCs/>
                <w:sz w:val="24"/>
              </w:rPr>
              <w:t>～</w:t>
            </w:r>
            <w:r w:rsidRPr="0013073D">
              <w:rPr>
                <w:rFonts w:ascii="仿宋_GB2312" w:eastAsia="仿宋_GB2312" w:hint="eastAsia"/>
                <w:bCs/>
                <w:sz w:val="24"/>
              </w:rPr>
              <w:t>35千伏（含）</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7.5</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35千伏</w:t>
            </w:r>
            <w:r>
              <w:rPr>
                <w:rFonts w:ascii="仿宋_GB2312" w:eastAsia="仿宋_GB2312" w:hint="eastAsia"/>
                <w:bCs/>
                <w:sz w:val="24"/>
              </w:rPr>
              <w:t>～</w:t>
            </w:r>
            <w:r w:rsidRPr="0013073D">
              <w:rPr>
                <w:rFonts w:ascii="仿宋_GB2312" w:eastAsia="仿宋_GB2312" w:hint="eastAsia"/>
                <w:bCs/>
                <w:sz w:val="24"/>
              </w:rPr>
              <w:t>110千伏（不含）</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110千伏</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220千伏</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20</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330千伏</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25</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500千伏</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35</w:t>
            </w:r>
          </w:p>
        </w:tc>
      </w:tr>
      <w:tr w:rsidR="00C62246" w:rsidRPr="0013073D" w:rsidTr="009E3CAA">
        <w:trPr>
          <w:trHeight w:hRule="exact" w:val="567"/>
          <w:jc w:val="center"/>
        </w:trPr>
        <w:tc>
          <w:tcPr>
            <w:tcW w:w="3475"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500千伏以上</w:t>
            </w:r>
          </w:p>
        </w:tc>
        <w:tc>
          <w:tcPr>
            <w:tcW w:w="4750"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以500千伏</w:t>
            </w:r>
            <w:proofErr w:type="gramStart"/>
            <w:r w:rsidRPr="0013073D">
              <w:rPr>
                <w:rFonts w:ascii="仿宋_GB2312" w:eastAsia="仿宋_GB2312" w:hint="eastAsia"/>
                <w:bCs/>
                <w:sz w:val="24"/>
              </w:rPr>
              <w:t>的退线为</w:t>
            </w:r>
            <w:proofErr w:type="gramEnd"/>
            <w:r w:rsidRPr="0013073D">
              <w:rPr>
                <w:rFonts w:ascii="仿宋_GB2312" w:eastAsia="仿宋_GB2312" w:hint="eastAsia"/>
                <w:bCs/>
                <w:sz w:val="24"/>
              </w:rPr>
              <w:t>基数，按</w:t>
            </w:r>
            <w:proofErr w:type="gramStart"/>
            <w:r w:rsidRPr="0013073D">
              <w:rPr>
                <w:rFonts w:ascii="仿宋_GB2312" w:eastAsia="仿宋_GB2312" w:hint="eastAsia"/>
                <w:bCs/>
                <w:sz w:val="24"/>
              </w:rPr>
              <w:t>比例退线</w:t>
            </w:r>
            <w:proofErr w:type="gramEnd"/>
          </w:p>
        </w:tc>
      </w:tr>
    </w:tbl>
    <w:p w:rsidR="00C62246" w:rsidRPr="009E3CAA" w:rsidRDefault="00C62246" w:rsidP="00C62246">
      <w:pPr>
        <w:ind w:firstLine="600"/>
        <w:rPr>
          <w:rFonts w:ascii="楷体_GB2312" w:eastAsia="楷体_GB2312" w:hint="eastAsia"/>
          <w:bCs/>
          <w:sz w:val="28"/>
          <w:szCs w:val="28"/>
        </w:rPr>
      </w:pPr>
      <w:r w:rsidRPr="0013073D">
        <w:rPr>
          <w:rFonts w:ascii="仿宋_GB2312" w:eastAsia="仿宋_GB2312" w:hint="eastAsia"/>
          <w:bCs/>
          <w:sz w:val="30"/>
          <w:szCs w:val="30"/>
        </w:rPr>
        <w:t xml:space="preserve">    </w:t>
      </w:r>
      <w:r w:rsidRPr="009E3CAA">
        <w:rPr>
          <w:rFonts w:ascii="楷体_GB2312" w:eastAsia="楷体_GB2312" w:hint="eastAsia"/>
          <w:bCs/>
          <w:sz w:val="28"/>
          <w:szCs w:val="28"/>
        </w:rPr>
        <w:t>（注：在受限地区，上述距离可适当减小，但应符合规范要求。）</w:t>
      </w:r>
    </w:p>
    <w:p w:rsidR="00C62246" w:rsidRPr="009E3CAA" w:rsidRDefault="00C62246" w:rsidP="00C62246">
      <w:pPr>
        <w:spacing w:line="560" w:lineRule="exact"/>
        <w:ind w:firstLineChars="200" w:firstLine="608"/>
        <w:rPr>
          <w:rFonts w:ascii="仿宋_GB2312" w:eastAsia="仿宋_GB2312" w:hint="eastAsia"/>
          <w:bCs/>
          <w:spacing w:val="-8"/>
          <w:sz w:val="32"/>
          <w:szCs w:val="32"/>
        </w:rPr>
      </w:pPr>
      <w:r w:rsidRPr="009E3CAA">
        <w:rPr>
          <w:rFonts w:ascii="仿宋_GB2312" w:eastAsia="仿宋_GB2312" w:hint="eastAsia"/>
          <w:bCs/>
          <w:spacing w:val="-8"/>
          <w:sz w:val="32"/>
          <w:szCs w:val="32"/>
        </w:rPr>
        <w:t>（三）电力电缆线路保护区，是指地下电力电缆线路向外侧延伸所形成的两条平行线内的区域，其每条边向外延伸的距离应不小于</w:t>
      </w:r>
      <w:smartTag w:uri="urn:schemas-microsoft-com:office:smarttags" w:element="chmetcnv">
        <w:smartTagPr>
          <w:attr w:name="TCSC" w:val="0"/>
          <w:attr w:name="NumberType" w:val="1"/>
          <w:attr w:name="Negative" w:val="False"/>
          <w:attr w:name="HasSpace" w:val="False"/>
          <w:attr w:name="SourceValue" w:val=".75"/>
          <w:attr w:name="UnitName" w:val="米"/>
        </w:smartTagPr>
        <w:r w:rsidRPr="009E3CAA">
          <w:rPr>
            <w:rFonts w:ascii="仿宋_GB2312" w:eastAsia="仿宋_GB2312" w:hint="eastAsia"/>
            <w:bCs/>
            <w:spacing w:val="-8"/>
            <w:sz w:val="32"/>
            <w:szCs w:val="32"/>
          </w:rPr>
          <w:t>0</w:t>
        </w:r>
        <w:r w:rsidRPr="009E3CAA">
          <w:rPr>
            <w:rFonts w:ascii="仿宋_GB2312" w:eastAsia="仿宋_GB2312" w:cs="宋体" w:hint="eastAsia"/>
            <w:bCs/>
            <w:spacing w:val="-8"/>
            <w:sz w:val="32"/>
            <w:szCs w:val="32"/>
          </w:rPr>
          <w:t>.</w:t>
        </w:r>
        <w:r w:rsidRPr="009E3CAA">
          <w:rPr>
            <w:rFonts w:ascii="仿宋_GB2312" w:eastAsia="仿宋_GB2312" w:hint="eastAsia"/>
            <w:bCs/>
            <w:spacing w:val="-8"/>
            <w:sz w:val="32"/>
            <w:szCs w:val="32"/>
          </w:rPr>
          <w:t>75米</w:t>
        </w:r>
      </w:smartTag>
      <w:r w:rsidRPr="009E3CAA">
        <w:rPr>
          <w:rFonts w:ascii="仿宋_GB2312" w:eastAsia="仿宋_GB2312" w:hint="eastAsia"/>
          <w:bCs/>
          <w:spacing w:val="-8"/>
          <w:sz w:val="32"/>
          <w:szCs w:val="32"/>
        </w:rPr>
        <w:t>。电力电缆线路保护区进入建成区和市镇区，按有关规范执行。</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第六十七条  </w:t>
      </w:r>
      <w:r w:rsidRPr="00FF417A">
        <w:rPr>
          <w:rFonts w:ascii="仿宋_GB2312" w:eastAsia="仿宋_GB2312" w:hint="eastAsia"/>
          <w:bCs/>
          <w:sz w:val="32"/>
          <w:szCs w:val="32"/>
        </w:rPr>
        <w:t>敷设燃气管道除满足相应标准要求外，还应符合下列规定。</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（一）高压、次高压和中压输配管网呈环状布置。</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（二）不得从建筑物和大型构筑物下穿越。</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（三）不得在动力和照明电缆沟道、易燃易爆材料堆场、腐蚀性液体堆场、铁路车站及货场等场所敷设。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（四）高压和次高压燃气管道不得在高压供电线路下和桥梁上平行敷设。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（五）燃气管线敷设的水平净距与垂直净距应满足《城镇燃气设计规范》（GB50028-2006）要求。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（六）城市建成区非过境燃气管网压力不宜大于1</w:t>
      </w:r>
      <w:r w:rsidRPr="00FF417A">
        <w:rPr>
          <w:rFonts w:ascii="仿宋_GB2312" w:eastAsia="仿宋_GB2312" w:cs="宋体" w:hint="eastAsia"/>
          <w:bCs/>
          <w:sz w:val="32"/>
          <w:szCs w:val="32"/>
        </w:rPr>
        <w:t>.</w:t>
      </w:r>
      <w:r w:rsidRPr="00FF417A">
        <w:rPr>
          <w:rFonts w:ascii="仿宋_GB2312" w:eastAsia="仿宋_GB2312" w:hint="eastAsia"/>
          <w:bCs/>
          <w:sz w:val="32"/>
          <w:szCs w:val="32"/>
        </w:rPr>
        <w:t>6兆帕。</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（七）进入城市规划区的过境燃气（油气）和化工产品管网两侧应留出保护区。</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第三节  管线综合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第六十八条  </w:t>
      </w:r>
      <w:r w:rsidRPr="00FF417A">
        <w:rPr>
          <w:rFonts w:ascii="仿宋_GB2312" w:eastAsia="仿宋_GB2312" w:hint="eastAsia"/>
          <w:bCs/>
          <w:sz w:val="32"/>
          <w:szCs w:val="32"/>
        </w:rPr>
        <w:t>城市各类工程管线的建设应依据《城市工程管线综合规划规范》</w:t>
      </w:r>
      <w:r w:rsidRPr="009E3CAA">
        <w:rPr>
          <w:rFonts w:ascii="仿宋_GB2312" w:eastAsia="仿宋_GB2312" w:hint="eastAsia"/>
          <w:bCs/>
          <w:sz w:val="32"/>
          <w:szCs w:val="32"/>
        </w:rPr>
        <w:t>（GB50289-2016）</w:t>
      </w:r>
      <w:r w:rsidRPr="00FF417A">
        <w:rPr>
          <w:rFonts w:ascii="仿宋_GB2312" w:eastAsia="仿宋_GB2312" w:hint="eastAsia"/>
          <w:bCs/>
          <w:sz w:val="32"/>
          <w:szCs w:val="32"/>
        </w:rPr>
        <w:t>要求，并符合城市规划各阶段的工程管线综合规划要求。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工程管线一般应与道路中心线平行敷设。同一管线的敷设不宜</w:t>
      </w:r>
      <w:proofErr w:type="gramStart"/>
      <w:r w:rsidRPr="00FF417A">
        <w:rPr>
          <w:rFonts w:ascii="仿宋_GB2312" w:eastAsia="仿宋_GB2312" w:hint="eastAsia"/>
          <w:bCs/>
          <w:sz w:val="32"/>
          <w:szCs w:val="32"/>
        </w:rPr>
        <w:t>自道路</w:t>
      </w:r>
      <w:proofErr w:type="gramEnd"/>
      <w:r w:rsidRPr="00FF417A">
        <w:rPr>
          <w:rFonts w:ascii="仿宋_GB2312" w:eastAsia="仿宋_GB2312" w:hint="eastAsia"/>
          <w:bCs/>
          <w:sz w:val="32"/>
          <w:szCs w:val="32"/>
        </w:rPr>
        <w:t>一侧转到另一侧，穿越道路的管线应尽量与道路中心线垂直敷设。</w:t>
      </w:r>
    </w:p>
    <w:p w:rsidR="00C62246" w:rsidRPr="00FF417A" w:rsidRDefault="00C62246" w:rsidP="00C62246">
      <w:pPr>
        <w:spacing w:line="560" w:lineRule="exact"/>
        <w:ind w:firstLineChars="200" w:firstLine="640"/>
        <w:rPr>
          <w:rFonts w:ascii="仿宋_GB2312" w:eastAsia="仿宋_GB2312" w:hint="eastAsia"/>
          <w:bCs/>
          <w:color w:val="FF0000"/>
          <w:sz w:val="32"/>
          <w:szCs w:val="32"/>
        </w:rPr>
      </w:pPr>
      <w:r w:rsidRPr="00FF417A">
        <w:rPr>
          <w:rFonts w:ascii="仿宋_GB2312" w:eastAsia="仿宋_GB2312" w:hint="eastAsia"/>
          <w:bCs/>
          <w:sz w:val="32"/>
          <w:szCs w:val="32"/>
        </w:rPr>
        <w:t>（一）遵循先地下后地上，先深埋后浅埋的建设程序，提倡使用综合管</w:t>
      </w:r>
      <w:r w:rsidRPr="006A0CFC">
        <w:rPr>
          <w:rFonts w:ascii="仿宋_GB2312" w:eastAsia="仿宋_GB2312" w:hint="eastAsia"/>
          <w:bCs/>
          <w:sz w:val="32"/>
          <w:szCs w:val="32"/>
        </w:rPr>
        <w:t>沟</w:t>
      </w:r>
      <w:r w:rsidRPr="009E3CAA">
        <w:rPr>
          <w:rFonts w:ascii="仿宋_GB2312" w:eastAsia="仿宋_GB2312" w:hint="eastAsia"/>
          <w:bCs/>
          <w:sz w:val="32"/>
          <w:szCs w:val="32"/>
        </w:rPr>
        <w:t>，积极有序推进综合管廊建设</w:t>
      </w:r>
      <w:r w:rsidRPr="009E3CAA">
        <w:rPr>
          <w:rFonts w:ascii="仿宋_GB2312" w:eastAsia="仿宋_GB2312" w:hint="eastAsia"/>
          <w:b/>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（二）工程管线的布置要充分利用现状管线，并结合道路远期规划的横断面，考虑今后的发展变化，宜采用地下敷设方式。</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（三）主要干道管线应优先敷设于绿化带（除热力管道外）、</w:t>
      </w:r>
      <w:r w:rsidRPr="00FF417A">
        <w:rPr>
          <w:rFonts w:ascii="仿宋_GB2312" w:eastAsia="仿宋_GB2312" w:hint="eastAsia"/>
          <w:bCs/>
          <w:sz w:val="32"/>
          <w:szCs w:val="32"/>
        </w:rPr>
        <w:lastRenderedPageBreak/>
        <w:t>人行道和非机动车道下，电力电缆、给水配水管线、中水配水管线和燃气低压管线可设置于人行道或非机动车道下，不宜布置在主次干路的快车道下。电信管孔、热力管线、给水输水管线、中水输水管线、燃气中压管线、电力排管、雨水管线和污水管线可设置于非机动车道下或机动车道下。各类管道的位置应根据管线的性质和埋设深度决定。可燃、易燃、易损管道和检修时对建筑物基础有危害的管道，以及管径大、</w:t>
      </w:r>
      <w:proofErr w:type="gramStart"/>
      <w:r w:rsidRPr="00FF417A">
        <w:rPr>
          <w:rFonts w:ascii="仿宋_GB2312" w:eastAsia="仿宋_GB2312" w:hint="eastAsia"/>
          <w:bCs/>
          <w:sz w:val="32"/>
          <w:szCs w:val="32"/>
        </w:rPr>
        <w:t>埋设深</w:t>
      </w:r>
      <w:proofErr w:type="gramEnd"/>
      <w:r w:rsidRPr="00FF417A">
        <w:rPr>
          <w:rFonts w:ascii="仿宋_GB2312" w:eastAsia="仿宋_GB2312" w:hint="eastAsia"/>
          <w:bCs/>
          <w:sz w:val="32"/>
          <w:szCs w:val="32"/>
        </w:rPr>
        <w:t>的管道应设在距建筑物较远的一侧。</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（四）各类通信管线应同沟共井敷设。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（五）具备入地条件的现状架空线路应入地敷设。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第六十九条  </w:t>
      </w:r>
      <w:r w:rsidRPr="00FF417A">
        <w:rPr>
          <w:rFonts w:ascii="仿宋_GB2312" w:eastAsia="仿宋_GB2312" w:hint="eastAsia"/>
          <w:bCs/>
          <w:sz w:val="32"/>
          <w:szCs w:val="32"/>
        </w:rPr>
        <w:t>新建市政管线可在道路红线范围内敷设。不具备开挖条件或道路红线内无敷设空间的，</w:t>
      </w:r>
      <w:proofErr w:type="gramStart"/>
      <w:r w:rsidRPr="00FF417A">
        <w:rPr>
          <w:rFonts w:ascii="仿宋_GB2312" w:eastAsia="仿宋_GB2312" w:hint="eastAsia"/>
          <w:bCs/>
          <w:sz w:val="32"/>
          <w:szCs w:val="32"/>
        </w:rPr>
        <w:t>若道路</w:t>
      </w:r>
      <w:proofErr w:type="gramEnd"/>
      <w:r w:rsidRPr="00FF417A">
        <w:rPr>
          <w:rFonts w:ascii="仿宋_GB2312" w:eastAsia="仿宋_GB2312" w:hint="eastAsia"/>
          <w:bCs/>
          <w:sz w:val="32"/>
          <w:szCs w:val="32"/>
        </w:rPr>
        <w:t>两侧有绿化带，可在绿化带内设置，但埋深不得小于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FF417A">
          <w:rPr>
            <w:rFonts w:ascii="仿宋_GB2312" w:eastAsia="仿宋_GB2312" w:hint="eastAsia"/>
            <w:bCs/>
            <w:sz w:val="32"/>
            <w:szCs w:val="32"/>
          </w:rPr>
          <w:t>1</w:t>
        </w:r>
        <w:r w:rsidRPr="00FF417A">
          <w:rPr>
            <w:rFonts w:ascii="仿宋_GB2312" w:eastAsia="仿宋_GB2312" w:cs="宋体" w:hint="eastAsia"/>
            <w:bCs/>
            <w:sz w:val="32"/>
            <w:szCs w:val="32"/>
          </w:rPr>
          <w:t>.</w:t>
        </w:r>
        <w:r w:rsidRPr="00FF417A">
          <w:rPr>
            <w:rFonts w:ascii="仿宋_GB2312" w:eastAsia="仿宋_GB2312" w:hint="eastAsia"/>
            <w:bCs/>
            <w:sz w:val="32"/>
            <w:szCs w:val="32"/>
          </w:rPr>
          <w:t>5米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第七十条  </w:t>
      </w:r>
      <w:r w:rsidRPr="00FF417A">
        <w:rPr>
          <w:rFonts w:ascii="仿宋_GB2312" w:eastAsia="仿宋_GB2312" w:hint="eastAsia"/>
          <w:bCs/>
          <w:sz w:val="32"/>
          <w:szCs w:val="32"/>
        </w:rPr>
        <w:t>新建、改建和扩建城市道路时，应同步设计并实施管线工程。</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新建道路内的各类管线应预留支管或接口。各类管线的附属设施及专用管线，尽量设置在城市道路红线外。</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第七十一条  </w:t>
      </w:r>
      <w:r w:rsidRPr="00FF417A">
        <w:rPr>
          <w:rFonts w:ascii="仿宋_GB2312" w:eastAsia="仿宋_GB2312" w:hint="eastAsia"/>
          <w:bCs/>
          <w:sz w:val="32"/>
          <w:szCs w:val="32"/>
        </w:rPr>
        <w:t>竣工十年内的城市快速路、竣工五年内的城市道路、竣工三年内的大修城市道路、市中心交通繁忙的道路交叉口以及商业网点集中的路段新建管线应采用非开挖技术措施。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第七十二条  </w:t>
      </w:r>
      <w:r w:rsidRPr="00FF417A">
        <w:rPr>
          <w:rFonts w:ascii="仿宋_GB2312" w:eastAsia="仿宋_GB2312" w:hint="eastAsia"/>
          <w:bCs/>
          <w:sz w:val="32"/>
          <w:szCs w:val="32"/>
        </w:rPr>
        <w:t>有下列情况时，市政管线应采用综</w:t>
      </w:r>
      <w:r w:rsidRPr="006A0CFC">
        <w:rPr>
          <w:rFonts w:ascii="仿宋_GB2312" w:eastAsia="仿宋_GB2312" w:hint="eastAsia"/>
          <w:bCs/>
          <w:sz w:val="32"/>
          <w:szCs w:val="32"/>
        </w:rPr>
        <w:t>合管沟</w:t>
      </w:r>
      <w:r w:rsidRPr="009E3CAA">
        <w:rPr>
          <w:rFonts w:ascii="仿宋_GB2312" w:eastAsia="仿宋_GB2312" w:hint="eastAsia"/>
          <w:bCs/>
          <w:sz w:val="32"/>
          <w:szCs w:val="32"/>
        </w:rPr>
        <w:t>（廊）</w:t>
      </w:r>
      <w:r w:rsidRPr="00FF417A">
        <w:rPr>
          <w:rFonts w:ascii="仿宋_GB2312" w:eastAsia="仿宋_GB2312" w:hint="eastAsia"/>
          <w:bCs/>
          <w:sz w:val="32"/>
          <w:szCs w:val="32"/>
        </w:rPr>
        <w:t>集中敷设。</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lastRenderedPageBreak/>
        <w:t>（一）交通运输繁忙或工程管线设施较多的机动车道、城市主干道及配合建设轨道交通立体交叉等工程地段。</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（二）不宜开挖路面的路段。</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（三）广场或主要道路的交叉处。</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（四）需同时敷设两种以上工程管线及多回路电缆的道路。</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（五）道路与铁路或河流的交叉处。</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（六）道路宽度难以满足直埋敷设多种管线的路段。</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第七十三条  </w:t>
      </w:r>
      <w:r w:rsidRPr="00FF417A">
        <w:rPr>
          <w:rFonts w:ascii="仿宋_GB2312" w:eastAsia="仿宋_GB2312" w:hint="eastAsia"/>
          <w:bCs/>
          <w:sz w:val="32"/>
          <w:szCs w:val="32"/>
        </w:rPr>
        <w:t>综合管</w:t>
      </w:r>
      <w:r w:rsidRPr="006A0CFC">
        <w:rPr>
          <w:rFonts w:ascii="仿宋_GB2312" w:eastAsia="仿宋_GB2312" w:hint="eastAsia"/>
          <w:bCs/>
          <w:sz w:val="32"/>
          <w:szCs w:val="32"/>
        </w:rPr>
        <w:t>沟</w:t>
      </w:r>
      <w:r w:rsidRPr="009E3CAA">
        <w:rPr>
          <w:rFonts w:ascii="仿宋_GB2312" w:eastAsia="仿宋_GB2312" w:hint="eastAsia"/>
          <w:bCs/>
          <w:sz w:val="32"/>
          <w:szCs w:val="32"/>
        </w:rPr>
        <w:t>（廊）</w:t>
      </w:r>
      <w:r w:rsidRPr="006A0CFC">
        <w:rPr>
          <w:rFonts w:ascii="仿宋_GB2312" w:eastAsia="仿宋_GB2312" w:hint="eastAsia"/>
          <w:bCs/>
          <w:sz w:val="32"/>
          <w:szCs w:val="32"/>
        </w:rPr>
        <w:t>内</w:t>
      </w:r>
      <w:r w:rsidRPr="00FF417A">
        <w:rPr>
          <w:rFonts w:ascii="仿宋_GB2312" w:eastAsia="仿宋_GB2312" w:hint="eastAsia"/>
          <w:bCs/>
          <w:sz w:val="32"/>
          <w:szCs w:val="32"/>
        </w:rPr>
        <w:t>宜敷设电信电缆管线、低压配电电缆管线、给水管线、热力管线和雨水排水管线，排水管线应布置在综合管沟的底部。综合管沟内相互无干扰的工程管线可设置在管沟的同一个小室；相互有干扰的工程管线应分别设在管沟的不同小室。电信电缆管线与高压输电电缆管线必须分开设置。</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第四节  环境卫生工程</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第七十四条  </w:t>
      </w:r>
      <w:r w:rsidRPr="00FF417A">
        <w:rPr>
          <w:rFonts w:ascii="仿宋_GB2312" w:eastAsia="仿宋_GB2312" w:hint="eastAsia"/>
          <w:bCs/>
          <w:sz w:val="32"/>
          <w:szCs w:val="32"/>
        </w:rPr>
        <w:t>城市环境卫生设施的设置应符合《城市环境卫生设施规划规范》（GB50337-2003）要求。</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第七十五条  </w:t>
      </w:r>
      <w:r w:rsidRPr="00FF417A">
        <w:rPr>
          <w:rFonts w:ascii="仿宋_GB2312" w:eastAsia="仿宋_GB2312" w:hint="eastAsia"/>
          <w:bCs/>
          <w:sz w:val="32"/>
          <w:szCs w:val="32"/>
        </w:rPr>
        <w:t>生活垃圾卫生填埋场，生活垃圾焚烧厂等城市垃圾集中处理设施用地周边应设置宽度不小于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的绿化隔离带。</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第七十六条  </w:t>
      </w:r>
      <w:r w:rsidRPr="00FF417A">
        <w:rPr>
          <w:rFonts w:ascii="仿宋_GB2312" w:eastAsia="仿宋_GB2312" w:hint="eastAsia"/>
          <w:bCs/>
          <w:sz w:val="32"/>
          <w:szCs w:val="32"/>
        </w:rPr>
        <w:t>垃圾转运站</w:t>
      </w:r>
      <w:proofErr w:type="gramStart"/>
      <w:r w:rsidRPr="00FF417A">
        <w:rPr>
          <w:rFonts w:ascii="仿宋_GB2312" w:eastAsia="仿宋_GB2312" w:hint="eastAsia"/>
          <w:bCs/>
          <w:sz w:val="32"/>
          <w:szCs w:val="32"/>
        </w:rPr>
        <w:t>宜综合</w:t>
      </w:r>
      <w:proofErr w:type="gramEnd"/>
      <w:r w:rsidRPr="00FF417A">
        <w:rPr>
          <w:rFonts w:ascii="仿宋_GB2312" w:eastAsia="仿宋_GB2312" w:hint="eastAsia"/>
          <w:bCs/>
          <w:sz w:val="32"/>
          <w:szCs w:val="32"/>
        </w:rPr>
        <w:t>考虑服务区域、转运能力、运输距离、污染控制和配套条件等因素，设在交通便利、</w:t>
      </w:r>
      <w:proofErr w:type="gramStart"/>
      <w:r w:rsidRPr="00FF417A">
        <w:rPr>
          <w:rFonts w:ascii="仿宋_GB2312" w:eastAsia="仿宋_GB2312" w:hint="eastAsia"/>
          <w:bCs/>
          <w:sz w:val="32"/>
          <w:szCs w:val="32"/>
        </w:rPr>
        <w:t>易安排</w:t>
      </w:r>
      <w:proofErr w:type="gramEnd"/>
      <w:r w:rsidRPr="00FF417A">
        <w:rPr>
          <w:rFonts w:ascii="仿宋_GB2312" w:eastAsia="仿宋_GB2312" w:hint="eastAsia"/>
          <w:bCs/>
          <w:sz w:val="32"/>
          <w:szCs w:val="32"/>
        </w:rPr>
        <w:t>清运线路的区域，并满足供水、供电和污水排放的要求。建筑应</w:t>
      </w:r>
      <w:r w:rsidRPr="00FF417A">
        <w:rPr>
          <w:rFonts w:ascii="仿宋_GB2312" w:eastAsia="仿宋_GB2312" w:hint="eastAsia"/>
          <w:bCs/>
          <w:sz w:val="32"/>
          <w:szCs w:val="32"/>
        </w:rPr>
        <w:lastRenderedPageBreak/>
        <w:t>采用封闭形式，用地面积应符合表10规定。当运距大于</w:t>
      </w:r>
      <w:smartTag w:uri="urn:schemas-microsoft-com:office:smarttags" w:element="chmetcnv">
        <w:smartTagPr>
          <w:attr w:name="TCSC" w:val="0"/>
          <w:attr w:name="NumberType" w:val="1"/>
          <w:attr w:name="Negative" w:val="False"/>
          <w:attr w:name="HasSpace" w:val="False"/>
          <w:attr w:name="SourceValue" w:val="20"/>
          <w:attr w:name="UnitName" w:val="公里"/>
        </w:smartTagPr>
        <w:r w:rsidRPr="00FF417A">
          <w:rPr>
            <w:rFonts w:ascii="仿宋_GB2312" w:eastAsia="仿宋_GB2312" w:hint="eastAsia"/>
            <w:bCs/>
            <w:sz w:val="32"/>
            <w:szCs w:val="32"/>
          </w:rPr>
          <w:t>20公里</w:t>
        </w:r>
      </w:smartTag>
      <w:r w:rsidRPr="00FF417A">
        <w:rPr>
          <w:rFonts w:ascii="仿宋_GB2312" w:eastAsia="仿宋_GB2312" w:hint="eastAsia"/>
          <w:bCs/>
          <w:sz w:val="32"/>
          <w:szCs w:val="32"/>
        </w:rPr>
        <w:t>时宜设置大、中型垃圾转运站。</w:t>
      </w:r>
    </w:p>
    <w:p w:rsidR="00C62246" w:rsidRPr="009E3CAA" w:rsidRDefault="00C62246" w:rsidP="00C62246">
      <w:pPr>
        <w:jc w:val="left"/>
        <w:rPr>
          <w:rFonts w:ascii="黑体" w:eastAsia="黑体" w:hAnsi="黑体" w:hint="eastAsia"/>
          <w:bCs/>
          <w:sz w:val="28"/>
          <w:szCs w:val="28"/>
        </w:rPr>
      </w:pPr>
      <w:r w:rsidRPr="009E3CAA">
        <w:rPr>
          <w:rFonts w:ascii="黑体" w:eastAsia="黑体" w:hAnsi="黑体" w:hint="eastAsia"/>
          <w:bCs/>
          <w:sz w:val="28"/>
          <w:szCs w:val="28"/>
        </w:rPr>
        <w:t>表10</w:t>
      </w:r>
    </w:p>
    <w:tbl>
      <w:tblPr>
        <w:tblpPr w:leftFromText="180" w:rightFromText="180" w:vertAnchor="text" w:horzAnchor="margin" w:tblpX="74" w:tblpY="2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75"/>
        <w:gridCol w:w="2120"/>
        <w:gridCol w:w="1633"/>
        <w:gridCol w:w="1843"/>
        <w:tblGridChange w:id="3">
          <w:tblGrid>
            <w:gridCol w:w="1526"/>
            <w:gridCol w:w="1775"/>
            <w:gridCol w:w="2120"/>
            <w:gridCol w:w="1633"/>
            <w:gridCol w:w="1843"/>
          </w:tblGrid>
        </w:tblGridChange>
      </w:tblGrid>
      <w:tr w:rsidR="00C62246" w:rsidRPr="0013073D" w:rsidTr="009E3CAA">
        <w:trPr>
          <w:trHeight w:val="551"/>
        </w:trPr>
        <w:tc>
          <w:tcPr>
            <w:tcW w:w="8897" w:type="dxa"/>
            <w:gridSpan w:val="5"/>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垃圾转运站用地指标</w:t>
            </w:r>
          </w:p>
        </w:tc>
      </w:tr>
      <w:tr w:rsidR="00C62246" w:rsidRPr="0013073D" w:rsidTr="009E3CAA">
        <w:trPr>
          <w:trHeight w:hRule="exact" w:val="850"/>
        </w:trPr>
        <w:tc>
          <w:tcPr>
            <w:tcW w:w="1526" w:type="dxa"/>
            <w:shd w:val="clear" w:color="auto" w:fill="auto"/>
            <w:vAlign w:val="center"/>
          </w:tcPr>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转运站类型</w:t>
            </w:r>
          </w:p>
        </w:tc>
        <w:tc>
          <w:tcPr>
            <w:tcW w:w="1775" w:type="dxa"/>
            <w:shd w:val="clear" w:color="auto" w:fill="auto"/>
            <w:vAlign w:val="center"/>
          </w:tcPr>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转运站日转运量（吨/日）</w:t>
            </w:r>
          </w:p>
        </w:tc>
        <w:tc>
          <w:tcPr>
            <w:tcW w:w="2120" w:type="dxa"/>
            <w:shd w:val="clear" w:color="auto" w:fill="auto"/>
            <w:vAlign w:val="center"/>
          </w:tcPr>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用地面积</w:t>
            </w:r>
          </w:p>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（平方米）</w:t>
            </w:r>
          </w:p>
        </w:tc>
        <w:tc>
          <w:tcPr>
            <w:tcW w:w="1633" w:type="dxa"/>
            <w:shd w:val="clear" w:color="auto" w:fill="auto"/>
            <w:vAlign w:val="center"/>
          </w:tcPr>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与相连、相邻建筑间距（米）</w:t>
            </w:r>
          </w:p>
        </w:tc>
        <w:tc>
          <w:tcPr>
            <w:tcW w:w="1843" w:type="dxa"/>
            <w:shd w:val="clear" w:color="auto" w:fill="auto"/>
            <w:vAlign w:val="center"/>
          </w:tcPr>
          <w:p w:rsidR="00C62246" w:rsidRDefault="00C62246" w:rsidP="009E3CAA">
            <w:pPr>
              <w:spacing w:line="400" w:lineRule="exact"/>
              <w:jc w:val="center"/>
              <w:rPr>
                <w:rFonts w:ascii="仿宋_GB2312" w:eastAsia="仿宋_GB2312" w:hint="eastAsia"/>
                <w:bCs/>
                <w:sz w:val="24"/>
              </w:rPr>
            </w:pPr>
            <w:r w:rsidRPr="0013073D">
              <w:rPr>
                <w:rFonts w:ascii="仿宋_GB2312" w:eastAsia="仿宋_GB2312" w:hint="eastAsia"/>
                <w:bCs/>
                <w:sz w:val="24"/>
              </w:rPr>
              <w:t>绿化隔离带</w:t>
            </w:r>
          </w:p>
          <w:p w:rsidR="00C62246" w:rsidRPr="0013073D" w:rsidRDefault="00C62246" w:rsidP="009E3CAA">
            <w:pPr>
              <w:spacing w:line="400" w:lineRule="exact"/>
              <w:jc w:val="center"/>
              <w:rPr>
                <w:rFonts w:ascii="仿宋_GB2312" w:eastAsia="仿宋_GB2312"/>
                <w:bCs/>
                <w:sz w:val="24"/>
              </w:rPr>
            </w:pPr>
            <w:r w:rsidRPr="0013073D">
              <w:rPr>
                <w:rFonts w:ascii="仿宋_GB2312" w:eastAsia="仿宋_GB2312" w:hint="eastAsia"/>
                <w:bCs/>
                <w:sz w:val="24"/>
              </w:rPr>
              <w:t>宽度（米）</w:t>
            </w:r>
          </w:p>
        </w:tc>
      </w:tr>
      <w:tr w:rsidR="00C62246" w:rsidRPr="0013073D" w:rsidTr="009E3CAA">
        <w:trPr>
          <w:trHeight w:hRule="exact" w:val="592"/>
        </w:trPr>
        <w:tc>
          <w:tcPr>
            <w:tcW w:w="1526"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小型</w:t>
            </w:r>
          </w:p>
        </w:tc>
        <w:tc>
          <w:tcPr>
            <w:tcW w:w="1775"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≤100</w:t>
            </w:r>
          </w:p>
        </w:tc>
        <w:tc>
          <w:tcPr>
            <w:tcW w:w="212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500</w:t>
            </w:r>
            <w:r>
              <w:rPr>
                <w:rFonts w:ascii="仿宋_GB2312" w:eastAsia="仿宋_GB2312" w:hint="eastAsia"/>
                <w:bCs/>
                <w:sz w:val="24"/>
              </w:rPr>
              <w:t>～</w:t>
            </w:r>
            <w:r w:rsidRPr="0013073D">
              <w:rPr>
                <w:rFonts w:ascii="仿宋_GB2312" w:eastAsia="仿宋_GB2312" w:hint="eastAsia"/>
                <w:bCs/>
                <w:sz w:val="24"/>
              </w:rPr>
              <w:t>1500（含）</w:t>
            </w:r>
          </w:p>
        </w:tc>
        <w:tc>
          <w:tcPr>
            <w:tcW w:w="163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w:t>
            </w:r>
          </w:p>
        </w:tc>
        <w:tc>
          <w:tcPr>
            <w:tcW w:w="184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w:t>
            </w:r>
          </w:p>
        </w:tc>
      </w:tr>
      <w:tr w:rsidR="00C62246" w:rsidRPr="0013073D" w:rsidTr="009E3CAA">
        <w:trPr>
          <w:trHeight w:hRule="exact" w:val="700"/>
        </w:trPr>
        <w:tc>
          <w:tcPr>
            <w:tcW w:w="1526"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中型</w:t>
            </w:r>
          </w:p>
        </w:tc>
        <w:tc>
          <w:tcPr>
            <w:tcW w:w="1775"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100-450</w:t>
            </w:r>
          </w:p>
        </w:tc>
        <w:tc>
          <w:tcPr>
            <w:tcW w:w="212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1500</w:t>
            </w:r>
            <w:r>
              <w:rPr>
                <w:rFonts w:ascii="仿宋_GB2312" w:eastAsia="仿宋_GB2312" w:hint="eastAsia"/>
                <w:bCs/>
                <w:sz w:val="24"/>
              </w:rPr>
              <w:t>～</w:t>
            </w:r>
            <w:r w:rsidRPr="0013073D">
              <w:rPr>
                <w:rFonts w:ascii="仿宋_GB2312" w:eastAsia="仿宋_GB2312" w:hint="eastAsia"/>
                <w:bCs/>
                <w:sz w:val="24"/>
              </w:rPr>
              <w:t>5000（含）</w:t>
            </w:r>
          </w:p>
        </w:tc>
        <w:tc>
          <w:tcPr>
            <w:tcW w:w="163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c>
          <w:tcPr>
            <w:tcW w:w="184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w:t>
            </w:r>
          </w:p>
        </w:tc>
      </w:tr>
      <w:tr w:rsidR="00C62246" w:rsidRPr="0013073D" w:rsidTr="009E3CAA">
        <w:trPr>
          <w:trHeight w:hRule="exact" w:val="574"/>
        </w:trPr>
        <w:tc>
          <w:tcPr>
            <w:tcW w:w="1526"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大型</w:t>
            </w:r>
          </w:p>
        </w:tc>
        <w:tc>
          <w:tcPr>
            <w:tcW w:w="1775"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＞450</w:t>
            </w:r>
          </w:p>
        </w:tc>
        <w:tc>
          <w:tcPr>
            <w:tcW w:w="212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＞5000</w:t>
            </w:r>
          </w:p>
        </w:tc>
        <w:tc>
          <w:tcPr>
            <w:tcW w:w="163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≥30</w:t>
            </w:r>
          </w:p>
        </w:tc>
        <w:tc>
          <w:tcPr>
            <w:tcW w:w="1843"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≥15</w:t>
            </w:r>
          </w:p>
        </w:tc>
      </w:tr>
    </w:tbl>
    <w:p w:rsidR="00C62246" w:rsidRPr="009E3CAA" w:rsidRDefault="00C62246" w:rsidP="00C62246">
      <w:pPr>
        <w:spacing w:line="560" w:lineRule="exact"/>
        <w:ind w:firstLine="600"/>
        <w:rPr>
          <w:rFonts w:ascii="楷体" w:eastAsia="楷体" w:hAnsi="楷体" w:cs="宋体" w:hint="eastAsia"/>
          <w:bCs/>
          <w:sz w:val="28"/>
          <w:szCs w:val="28"/>
        </w:rPr>
      </w:pPr>
      <w:r w:rsidRPr="0013073D">
        <w:rPr>
          <w:rFonts w:ascii="仿宋_GB2312" w:eastAsia="仿宋_GB2312" w:hint="eastAsia"/>
          <w:bCs/>
          <w:sz w:val="30"/>
          <w:szCs w:val="30"/>
        </w:rPr>
        <w:t xml:space="preserve"> </w:t>
      </w:r>
      <w:r>
        <w:rPr>
          <w:rFonts w:ascii="仿宋_GB2312" w:eastAsia="仿宋_GB2312" w:hint="eastAsia"/>
          <w:bCs/>
          <w:sz w:val="30"/>
          <w:szCs w:val="30"/>
        </w:rPr>
        <w:t xml:space="preserve">  </w:t>
      </w:r>
      <w:r w:rsidRPr="009E3CAA">
        <w:rPr>
          <w:rFonts w:ascii="楷体" w:eastAsia="楷体" w:hAnsi="楷体" w:cs="宋体" w:hint="eastAsia"/>
          <w:bCs/>
          <w:sz w:val="28"/>
          <w:szCs w:val="28"/>
        </w:rPr>
        <w:t>注：1.</w:t>
      </w:r>
      <w:r w:rsidRPr="009E3CAA">
        <w:rPr>
          <w:rFonts w:ascii="楷体" w:eastAsia="楷体" w:hAnsi="楷体" w:cs="宋体" w:hint="eastAsia"/>
          <w:bCs/>
          <w:spacing w:val="-8"/>
          <w:sz w:val="28"/>
          <w:szCs w:val="28"/>
        </w:rPr>
        <w:t>垃圾转运站用地的形状应满足垃圾转运功能布局的要求。</w:t>
      </w:r>
    </w:p>
    <w:p w:rsidR="00C62246" w:rsidRPr="009E3CAA" w:rsidRDefault="00C62246" w:rsidP="00C62246">
      <w:pPr>
        <w:spacing w:line="600" w:lineRule="exact"/>
        <w:ind w:firstLineChars="400" w:firstLine="1120"/>
        <w:rPr>
          <w:rFonts w:ascii="楷体" w:eastAsia="楷体" w:hAnsi="楷体" w:cs="宋体" w:hint="eastAsia"/>
          <w:bCs/>
          <w:sz w:val="28"/>
          <w:szCs w:val="28"/>
        </w:rPr>
      </w:pPr>
      <w:r w:rsidRPr="009E3CAA">
        <w:rPr>
          <w:rFonts w:ascii="楷体" w:eastAsia="楷体" w:hAnsi="楷体" w:cs="宋体" w:hint="eastAsia"/>
          <w:bCs/>
          <w:sz w:val="28"/>
          <w:szCs w:val="28"/>
        </w:rPr>
        <w:t xml:space="preserve">2.表内用地面积包括垃圾收集容器停放用地、绿化隔离带用地、垃圾运输车回转用地和再生资源回收间用地。   </w:t>
      </w:r>
    </w:p>
    <w:p w:rsidR="00C62246" w:rsidRPr="009E3CAA" w:rsidRDefault="00C62246" w:rsidP="00C62246">
      <w:pPr>
        <w:spacing w:line="600" w:lineRule="exact"/>
        <w:ind w:firstLineChars="400" w:firstLine="1120"/>
        <w:rPr>
          <w:rFonts w:ascii="楷体" w:eastAsia="楷体" w:hAnsi="楷体" w:cs="宋体" w:hint="eastAsia"/>
          <w:bCs/>
          <w:sz w:val="28"/>
          <w:szCs w:val="28"/>
        </w:rPr>
      </w:pPr>
      <w:r w:rsidRPr="009E3CAA">
        <w:rPr>
          <w:rFonts w:ascii="楷体" w:eastAsia="楷体" w:hAnsi="楷体" w:hint="eastAsia"/>
          <w:bCs/>
          <w:sz w:val="28"/>
          <w:szCs w:val="28"/>
        </w:rPr>
        <w:t>3</w:t>
      </w:r>
      <w:r w:rsidRPr="009E3CAA">
        <w:rPr>
          <w:rFonts w:ascii="楷体" w:eastAsia="楷体" w:hAnsi="楷体" w:cs="宋体" w:hint="eastAsia"/>
          <w:bCs/>
          <w:sz w:val="28"/>
          <w:szCs w:val="28"/>
        </w:rPr>
        <w:t>.</w:t>
      </w:r>
      <w:r w:rsidRPr="009E3CAA">
        <w:rPr>
          <w:rFonts w:ascii="楷体" w:eastAsia="楷体" w:hAnsi="楷体" w:cs="宋体" w:hint="eastAsia"/>
          <w:bCs/>
          <w:spacing w:val="-8"/>
          <w:sz w:val="28"/>
          <w:szCs w:val="28"/>
        </w:rPr>
        <w:t>当垃圾转运站内设置停车场时，宜采用指标的上限。</w:t>
      </w:r>
    </w:p>
    <w:p w:rsidR="00C62246" w:rsidRPr="009E3CAA" w:rsidRDefault="00C62246" w:rsidP="00C62246">
      <w:pPr>
        <w:spacing w:line="600" w:lineRule="exact"/>
        <w:ind w:firstLineChars="400" w:firstLine="1120"/>
        <w:rPr>
          <w:rFonts w:ascii="楷体" w:eastAsia="楷体" w:hAnsi="楷体" w:hint="eastAsia"/>
          <w:bCs/>
          <w:sz w:val="28"/>
          <w:szCs w:val="28"/>
        </w:rPr>
      </w:pPr>
      <w:r w:rsidRPr="009E3CAA">
        <w:rPr>
          <w:rFonts w:ascii="楷体" w:eastAsia="楷体" w:hAnsi="楷体" w:hint="eastAsia"/>
          <w:bCs/>
          <w:sz w:val="28"/>
          <w:szCs w:val="28"/>
        </w:rPr>
        <w:t>4</w:t>
      </w:r>
      <w:r w:rsidRPr="009E3CAA">
        <w:rPr>
          <w:rFonts w:ascii="楷体" w:eastAsia="楷体" w:hAnsi="楷体" w:cs="宋体" w:hint="eastAsia"/>
          <w:bCs/>
          <w:sz w:val="28"/>
          <w:szCs w:val="28"/>
        </w:rPr>
        <w:t>.位于老城区的小型垃圾转运站，在用地条件紧张但可借用市政道路作为回车场地时，可适度减少垃圾转运站的用地面积，但不应小于</w:t>
      </w:r>
      <w:r w:rsidRPr="009E3CAA">
        <w:rPr>
          <w:rFonts w:ascii="楷体" w:eastAsia="楷体" w:hAnsi="楷体" w:hint="eastAsia"/>
          <w:bCs/>
          <w:sz w:val="28"/>
          <w:szCs w:val="28"/>
        </w:rPr>
        <w:t>300平方米。</w:t>
      </w:r>
    </w:p>
    <w:p w:rsidR="00C62246" w:rsidRPr="009E3CAA" w:rsidRDefault="00C62246" w:rsidP="00C62246">
      <w:pPr>
        <w:spacing w:line="600" w:lineRule="exact"/>
        <w:ind w:firstLineChars="400" w:firstLine="1120"/>
        <w:rPr>
          <w:rFonts w:ascii="楷体" w:eastAsia="楷体" w:hAnsi="楷体" w:hint="eastAsia"/>
          <w:bCs/>
          <w:sz w:val="28"/>
          <w:szCs w:val="28"/>
        </w:rPr>
      </w:pPr>
      <w:r w:rsidRPr="009E3CAA">
        <w:rPr>
          <w:rFonts w:ascii="楷体" w:eastAsia="楷体" w:hAnsi="楷体" w:hint="eastAsia"/>
          <w:bCs/>
          <w:sz w:val="28"/>
          <w:szCs w:val="28"/>
        </w:rPr>
        <w:t>5</w:t>
      </w:r>
      <w:r w:rsidRPr="009E3CAA">
        <w:rPr>
          <w:rFonts w:ascii="楷体" w:eastAsia="楷体" w:hAnsi="楷体" w:cs="宋体" w:hint="eastAsia"/>
          <w:bCs/>
          <w:sz w:val="28"/>
          <w:szCs w:val="28"/>
        </w:rPr>
        <w:t>.小型垃圾转运站服务半径宜为</w:t>
      </w:r>
      <w:r w:rsidRPr="009E3CAA">
        <w:rPr>
          <w:rFonts w:ascii="楷体" w:eastAsia="楷体" w:hAnsi="楷体" w:hint="eastAsia"/>
          <w:bCs/>
          <w:sz w:val="28"/>
          <w:szCs w:val="28"/>
        </w:rPr>
        <w:t>400～</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9E3CAA">
          <w:rPr>
            <w:rFonts w:ascii="楷体" w:eastAsia="楷体" w:hAnsi="楷体" w:hint="eastAsia"/>
            <w:bCs/>
            <w:sz w:val="28"/>
            <w:szCs w:val="28"/>
          </w:rPr>
          <w:t>1000米</w:t>
        </w:r>
      </w:smartTag>
      <w:r w:rsidRPr="009E3CAA">
        <w:rPr>
          <w:rFonts w:ascii="楷体" w:eastAsia="楷体" w:hAnsi="楷体" w:hint="eastAsia"/>
          <w:bCs/>
          <w:sz w:val="28"/>
          <w:szCs w:val="28"/>
        </w:rPr>
        <w:t>，服务人口宜为2～</w:t>
      </w:r>
      <w:r w:rsidRPr="009E3CAA">
        <w:rPr>
          <w:rFonts w:ascii="楷体" w:eastAsia="楷体" w:hAnsi="楷体" w:cs="宋体" w:hint="eastAsia"/>
          <w:bCs/>
          <w:sz w:val="28"/>
          <w:szCs w:val="28"/>
        </w:rPr>
        <w:t>3万人。</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第七十七条  </w:t>
      </w:r>
      <w:r w:rsidRPr="00FF417A">
        <w:rPr>
          <w:rFonts w:ascii="仿宋_GB2312" w:eastAsia="仿宋_GB2312" w:hint="eastAsia"/>
          <w:bCs/>
          <w:sz w:val="32"/>
          <w:szCs w:val="32"/>
        </w:rPr>
        <w:t>公共厕所设置应符合下列要求。</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（一）位于广场和主、次干道两侧，车站、公园、市场、大型停车场、体育场(馆)附近及其它公共场所，新建住宅区及旧居</w:t>
      </w:r>
      <w:r w:rsidRPr="00FF417A">
        <w:rPr>
          <w:rFonts w:ascii="仿宋_GB2312" w:eastAsia="仿宋_GB2312" w:hint="eastAsia"/>
          <w:bCs/>
          <w:sz w:val="32"/>
          <w:szCs w:val="32"/>
        </w:rPr>
        <w:lastRenderedPageBreak/>
        <w:t>住区，商业服务、文化、娱乐、体育等对社会公众开放的区域。</w:t>
      </w:r>
    </w:p>
    <w:p w:rsidR="00C62246" w:rsidRPr="00FF417A" w:rsidRDefault="00C62246" w:rsidP="00C62246">
      <w:pPr>
        <w:spacing w:line="600" w:lineRule="exact"/>
        <w:ind w:firstLineChars="200" w:firstLine="616"/>
        <w:rPr>
          <w:rFonts w:ascii="仿宋_GB2312" w:eastAsia="仿宋_GB2312" w:hint="eastAsia"/>
          <w:bCs/>
          <w:sz w:val="32"/>
          <w:szCs w:val="32"/>
        </w:rPr>
      </w:pPr>
      <w:r w:rsidRPr="009E3CAA">
        <w:rPr>
          <w:rFonts w:ascii="仿宋_GB2312" w:eastAsia="仿宋_GB2312" w:hint="eastAsia"/>
          <w:bCs/>
          <w:spacing w:val="-6"/>
          <w:sz w:val="32"/>
          <w:szCs w:val="32"/>
        </w:rPr>
        <w:t>（二）设置间距在人流高度密集的街道和商业区不超过</w:t>
      </w:r>
      <w:smartTag w:uri="urn:schemas-microsoft-com:office:smarttags" w:element="chmetcnv">
        <w:smartTagPr>
          <w:attr w:name="TCSC" w:val="0"/>
          <w:attr w:name="NumberType" w:val="1"/>
          <w:attr w:name="Negative" w:val="False"/>
          <w:attr w:name="HasSpace" w:val="False"/>
          <w:attr w:name="SourceValue" w:val="200"/>
          <w:attr w:name="UnitName" w:val="米"/>
        </w:smartTagPr>
        <w:r w:rsidRPr="009E3CAA">
          <w:rPr>
            <w:rFonts w:ascii="仿宋_GB2312" w:eastAsia="仿宋_GB2312" w:hint="eastAsia"/>
            <w:bCs/>
            <w:spacing w:val="-6"/>
            <w:sz w:val="32"/>
            <w:szCs w:val="32"/>
          </w:rPr>
          <w:t>200米</w:t>
        </w:r>
      </w:smartTag>
      <w:r w:rsidRPr="009E3CAA">
        <w:rPr>
          <w:rFonts w:ascii="仿宋_GB2312" w:eastAsia="仿宋_GB2312" w:hint="eastAsia"/>
          <w:bCs/>
          <w:spacing w:val="-6"/>
          <w:sz w:val="32"/>
          <w:szCs w:val="32"/>
        </w:rPr>
        <w:t>，在一般街道宜为400～</w:t>
      </w:r>
      <w:smartTag w:uri="urn:schemas-microsoft-com:office:smarttags" w:element="chmetcnv">
        <w:smartTagPr>
          <w:attr w:name="TCSC" w:val="0"/>
          <w:attr w:name="NumberType" w:val="1"/>
          <w:attr w:name="Negative" w:val="False"/>
          <w:attr w:name="HasSpace" w:val="False"/>
          <w:attr w:name="SourceValue" w:val="600"/>
          <w:attr w:name="UnitName" w:val="米"/>
        </w:smartTagPr>
        <w:r w:rsidRPr="009E3CAA">
          <w:rPr>
            <w:rFonts w:ascii="仿宋_GB2312" w:eastAsia="仿宋_GB2312" w:hint="eastAsia"/>
            <w:bCs/>
            <w:spacing w:val="-6"/>
            <w:sz w:val="32"/>
            <w:szCs w:val="32"/>
          </w:rPr>
          <w:t>600米</w:t>
        </w:r>
      </w:smartTag>
      <w:r w:rsidRPr="009E3CAA">
        <w:rPr>
          <w:rFonts w:ascii="仿宋_GB2312" w:eastAsia="仿宋_GB2312" w:hint="eastAsia"/>
          <w:bCs/>
          <w:spacing w:val="-6"/>
          <w:sz w:val="32"/>
          <w:szCs w:val="32"/>
        </w:rPr>
        <w:t>，在未改造的旧居民区为100～</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9E3CAA">
          <w:rPr>
            <w:rFonts w:ascii="仿宋_GB2312" w:eastAsia="仿宋_GB2312" w:hint="eastAsia"/>
            <w:bCs/>
            <w:spacing w:val="-6"/>
            <w:sz w:val="32"/>
            <w:szCs w:val="32"/>
          </w:rPr>
          <w:t>150米</w:t>
        </w:r>
      </w:smartTag>
      <w:r w:rsidRPr="009E3CAA">
        <w:rPr>
          <w:rFonts w:ascii="仿宋_GB2312" w:eastAsia="仿宋_GB2312" w:hint="eastAsia"/>
          <w:bCs/>
          <w:spacing w:val="-6"/>
          <w:sz w:val="32"/>
          <w:szCs w:val="32"/>
        </w:rPr>
        <w:t>，</w:t>
      </w:r>
      <w:r w:rsidRPr="00FF417A">
        <w:rPr>
          <w:rFonts w:ascii="仿宋_GB2312" w:eastAsia="仿宋_GB2312" w:hint="eastAsia"/>
          <w:bCs/>
          <w:sz w:val="32"/>
          <w:szCs w:val="32"/>
        </w:rPr>
        <w:t>在新建居民区不超过</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FF417A">
          <w:rPr>
            <w:rFonts w:ascii="仿宋_GB2312" w:eastAsia="仿宋_GB2312" w:hint="eastAsia"/>
            <w:bCs/>
            <w:sz w:val="32"/>
            <w:szCs w:val="32"/>
          </w:rPr>
          <w:t>300米</w:t>
        </w:r>
      </w:smartTag>
      <w:r w:rsidRPr="00FF417A">
        <w:rPr>
          <w:rFonts w:ascii="仿宋_GB2312" w:eastAsia="仿宋_GB2312" w:hint="eastAsia"/>
          <w:bCs/>
          <w:sz w:val="32"/>
          <w:szCs w:val="32"/>
        </w:rPr>
        <w:t>。公共厕所尽量与其它建筑合并建设。</w:t>
      </w:r>
    </w:p>
    <w:p w:rsidR="00C62246" w:rsidRPr="00FF417A" w:rsidRDefault="00C62246" w:rsidP="00C62246">
      <w:pPr>
        <w:spacing w:line="60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三）设置标准应根据服务面积、人流量和使用频率确定。居住用地、工业用地、物流仓储用地、商业服务业设施用地和政府团体用地内公共厕所的设置标准应符合表11规定；对外交通用地、道路广场用地、市政公用设施用地和绿地等其它用地应结合周围的用地类别及道路类型综合考虑公共厕所的设置标准。</w:t>
      </w:r>
    </w:p>
    <w:p w:rsidR="00C62246" w:rsidRPr="009E3CAA" w:rsidRDefault="00C62246" w:rsidP="00C62246">
      <w:pPr>
        <w:ind w:firstLineChars="200" w:firstLine="560"/>
        <w:jc w:val="left"/>
        <w:rPr>
          <w:rFonts w:ascii="黑体" w:eastAsia="黑体" w:hAnsi="黑体" w:hint="eastAsia"/>
          <w:bCs/>
          <w:sz w:val="28"/>
          <w:szCs w:val="28"/>
        </w:rPr>
      </w:pPr>
      <w:r w:rsidRPr="009E3CAA">
        <w:rPr>
          <w:rFonts w:ascii="黑体" w:eastAsia="黑体" w:hAnsi="黑体" w:hint="eastAsia"/>
          <w:bCs/>
          <w:sz w:val="28"/>
          <w:szCs w:val="28"/>
        </w:rPr>
        <w:t>表11</w:t>
      </w:r>
    </w:p>
    <w:tbl>
      <w:tblPr>
        <w:tblpPr w:leftFromText="180" w:rightFromText="180" w:vertAnchor="text" w:horzAnchor="page" w:tblpX="1927"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750"/>
        <w:gridCol w:w="1525"/>
        <w:gridCol w:w="1500"/>
        <w:gridCol w:w="2175"/>
      </w:tblGrid>
      <w:tr w:rsidR="00C62246" w:rsidRPr="0013073D" w:rsidTr="009E3CAA">
        <w:trPr>
          <w:trHeight w:val="567"/>
        </w:trPr>
        <w:tc>
          <w:tcPr>
            <w:tcW w:w="8600" w:type="dxa"/>
            <w:gridSpan w:val="5"/>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Cs w:val="21"/>
              </w:rPr>
              <w:t>公共厕所设置标准</w:t>
            </w:r>
          </w:p>
        </w:tc>
      </w:tr>
      <w:tr w:rsidR="00C62246" w:rsidRPr="0013073D" w:rsidTr="009E3CAA">
        <w:trPr>
          <w:cantSplit/>
          <w:trHeight w:val="405"/>
        </w:trPr>
        <w:tc>
          <w:tcPr>
            <w:tcW w:w="16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用地类别</w:t>
            </w:r>
          </w:p>
        </w:tc>
        <w:tc>
          <w:tcPr>
            <w:tcW w:w="17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Cs w:val="21"/>
              </w:rPr>
            </w:pPr>
            <w:r w:rsidRPr="0013073D">
              <w:rPr>
                <w:rFonts w:ascii="仿宋_GB2312" w:eastAsia="仿宋_GB2312" w:hint="eastAsia"/>
                <w:bCs/>
                <w:szCs w:val="21"/>
              </w:rPr>
              <w:t>设置密度</w:t>
            </w:r>
          </w:p>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（座/平方公里）</w:t>
            </w:r>
          </w:p>
        </w:tc>
        <w:tc>
          <w:tcPr>
            <w:tcW w:w="1525"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Cs w:val="21"/>
              </w:rPr>
            </w:pPr>
            <w:r w:rsidRPr="0013073D">
              <w:rPr>
                <w:rFonts w:ascii="仿宋_GB2312" w:eastAsia="仿宋_GB2312" w:hint="eastAsia"/>
                <w:bCs/>
                <w:szCs w:val="21"/>
              </w:rPr>
              <w:t>建筑面积</w:t>
            </w:r>
          </w:p>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（平方米/座）</w:t>
            </w:r>
          </w:p>
        </w:tc>
        <w:tc>
          <w:tcPr>
            <w:tcW w:w="150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Cs w:val="21"/>
              </w:rPr>
            </w:pPr>
            <w:r w:rsidRPr="0013073D">
              <w:rPr>
                <w:rFonts w:ascii="仿宋_GB2312" w:eastAsia="仿宋_GB2312" w:hint="eastAsia"/>
                <w:bCs/>
                <w:szCs w:val="21"/>
              </w:rPr>
              <w:t>独立式公共</w:t>
            </w:r>
          </w:p>
          <w:p w:rsidR="00C62246" w:rsidRPr="0013073D" w:rsidRDefault="00C62246" w:rsidP="009E3CAA">
            <w:pPr>
              <w:spacing w:line="300" w:lineRule="exact"/>
              <w:jc w:val="center"/>
              <w:rPr>
                <w:rFonts w:ascii="仿宋_GB2312" w:eastAsia="仿宋_GB2312" w:hint="eastAsia"/>
                <w:bCs/>
                <w:szCs w:val="21"/>
              </w:rPr>
            </w:pPr>
            <w:r w:rsidRPr="0013073D">
              <w:rPr>
                <w:rFonts w:ascii="仿宋_GB2312" w:eastAsia="仿宋_GB2312" w:hint="eastAsia"/>
                <w:bCs/>
                <w:szCs w:val="21"/>
              </w:rPr>
              <w:t>厕所用地面积</w:t>
            </w:r>
          </w:p>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（平方米/座）</w:t>
            </w:r>
          </w:p>
        </w:tc>
        <w:tc>
          <w:tcPr>
            <w:tcW w:w="2175"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备注</w:t>
            </w:r>
          </w:p>
        </w:tc>
      </w:tr>
      <w:tr w:rsidR="00C62246" w:rsidRPr="0013073D" w:rsidTr="009E3CAA">
        <w:trPr>
          <w:cantSplit/>
          <w:trHeight w:val="340"/>
        </w:trPr>
        <w:tc>
          <w:tcPr>
            <w:tcW w:w="86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75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25"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2175" w:type="dxa"/>
            <w:vMerge/>
            <w:shd w:val="clear" w:color="auto" w:fill="auto"/>
            <w:vAlign w:val="center"/>
          </w:tcPr>
          <w:p w:rsidR="00C62246" w:rsidRPr="0013073D" w:rsidRDefault="00C62246" w:rsidP="009E3CAA">
            <w:pPr>
              <w:widowControl/>
              <w:jc w:val="left"/>
              <w:rPr>
                <w:rFonts w:ascii="仿宋_GB2312" w:eastAsia="仿宋_GB2312"/>
                <w:bCs/>
                <w:sz w:val="24"/>
              </w:rPr>
            </w:pPr>
          </w:p>
        </w:tc>
      </w:tr>
      <w:tr w:rsidR="00C62246" w:rsidRPr="0013073D" w:rsidTr="009E3CAA">
        <w:trPr>
          <w:cantSplit/>
          <w:trHeight w:val="405"/>
        </w:trPr>
        <w:tc>
          <w:tcPr>
            <w:tcW w:w="16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居住用地（R）</w:t>
            </w:r>
          </w:p>
        </w:tc>
        <w:tc>
          <w:tcPr>
            <w:tcW w:w="17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5</w:t>
            </w:r>
            <w:r>
              <w:rPr>
                <w:rFonts w:ascii="仿宋_GB2312" w:eastAsia="仿宋_GB2312" w:hint="eastAsia"/>
                <w:bCs/>
                <w:szCs w:val="21"/>
              </w:rPr>
              <w:t>～</w:t>
            </w:r>
            <w:r w:rsidRPr="0013073D">
              <w:rPr>
                <w:rFonts w:ascii="仿宋_GB2312" w:eastAsia="仿宋_GB2312" w:hint="eastAsia"/>
                <w:bCs/>
                <w:szCs w:val="21"/>
              </w:rPr>
              <w:t>8</w:t>
            </w:r>
          </w:p>
        </w:tc>
        <w:tc>
          <w:tcPr>
            <w:tcW w:w="1525"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60</w:t>
            </w:r>
            <w:r>
              <w:rPr>
                <w:rFonts w:ascii="仿宋_GB2312" w:eastAsia="仿宋_GB2312" w:hint="eastAsia"/>
                <w:bCs/>
                <w:szCs w:val="21"/>
              </w:rPr>
              <w:t>～</w:t>
            </w:r>
            <w:r w:rsidRPr="0013073D">
              <w:rPr>
                <w:rFonts w:ascii="仿宋_GB2312" w:eastAsia="仿宋_GB2312" w:hint="eastAsia"/>
                <w:bCs/>
                <w:szCs w:val="21"/>
              </w:rPr>
              <w:t>80</w:t>
            </w:r>
          </w:p>
        </w:tc>
        <w:tc>
          <w:tcPr>
            <w:tcW w:w="150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90</w:t>
            </w:r>
            <w:r>
              <w:rPr>
                <w:rFonts w:ascii="仿宋_GB2312" w:eastAsia="仿宋_GB2312" w:hint="eastAsia"/>
                <w:bCs/>
                <w:szCs w:val="21"/>
              </w:rPr>
              <w:t>～</w:t>
            </w:r>
            <w:r w:rsidRPr="0013073D">
              <w:rPr>
                <w:rFonts w:ascii="仿宋_GB2312" w:eastAsia="仿宋_GB2312" w:hint="eastAsia"/>
                <w:bCs/>
                <w:szCs w:val="21"/>
              </w:rPr>
              <w:t>110</w:t>
            </w:r>
          </w:p>
        </w:tc>
        <w:tc>
          <w:tcPr>
            <w:tcW w:w="2175" w:type="dxa"/>
            <w:vMerge w:val="restart"/>
            <w:shd w:val="clear" w:color="auto" w:fill="auto"/>
            <w:vAlign w:val="center"/>
          </w:tcPr>
          <w:p w:rsidR="00C62246" w:rsidRPr="0013073D" w:rsidRDefault="00C62246" w:rsidP="009E3CAA">
            <w:pPr>
              <w:spacing w:line="300" w:lineRule="exact"/>
              <w:jc w:val="left"/>
              <w:rPr>
                <w:rFonts w:ascii="仿宋_GB2312" w:eastAsia="仿宋_GB2312"/>
                <w:bCs/>
                <w:sz w:val="24"/>
              </w:rPr>
            </w:pPr>
            <w:r w:rsidRPr="0013073D">
              <w:rPr>
                <w:rFonts w:ascii="仿宋_GB2312" w:eastAsia="仿宋_GB2312" w:hint="eastAsia"/>
                <w:bCs/>
                <w:szCs w:val="21"/>
              </w:rPr>
              <w:t>老城区</w:t>
            </w:r>
            <w:proofErr w:type="gramStart"/>
            <w:r w:rsidRPr="0013073D">
              <w:rPr>
                <w:rFonts w:ascii="仿宋_GB2312" w:eastAsia="仿宋_GB2312" w:hint="eastAsia"/>
                <w:bCs/>
                <w:szCs w:val="21"/>
              </w:rPr>
              <w:t>取设置</w:t>
            </w:r>
            <w:proofErr w:type="gramEnd"/>
            <w:r w:rsidRPr="0013073D">
              <w:rPr>
                <w:rFonts w:ascii="仿宋_GB2312" w:eastAsia="仿宋_GB2312" w:hint="eastAsia"/>
                <w:bCs/>
                <w:szCs w:val="21"/>
              </w:rPr>
              <w:t>密度的高限，新建和</w:t>
            </w:r>
            <w:proofErr w:type="gramStart"/>
            <w:r w:rsidRPr="0013073D">
              <w:rPr>
                <w:rFonts w:ascii="仿宋_GB2312" w:eastAsia="仿宋_GB2312" w:hint="eastAsia"/>
                <w:bCs/>
                <w:szCs w:val="21"/>
              </w:rPr>
              <w:t>改建区取设置</w:t>
            </w:r>
            <w:proofErr w:type="gramEnd"/>
            <w:r w:rsidRPr="0013073D">
              <w:rPr>
                <w:rFonts w:ascii="仿宋_GB2312" w:eastAsia="仿宋_GB2312" w:hint="eastAsia"/>
                <w:bCs/>
                <w:szCs w:val="21"/>
              </w:rPr>
              <w:t>密度的中、低限。</w:t>
            </w:r>
          </w:p>
        </w:tc>
      </w:tr>
      <w:tr w:rsidR="00C62246" w:rsidRPr="0013073D" w:rsidTr="009E3CAA">
        <w:trPr>
          <w:cantSplit/>
          <w:trHeight w:val="340"/>
        </w:trPr>
        <w:tc>
          <w:tcPr>
            <w:tcW w:w="86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75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25"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2175" w:type="dxa"/>
            <w:vMerge/>
            <w:shd w:val="clear" w:color="auto" w:fill="auto"/>
            <w:vAlign w:val="center"/>
          </w:tcPr>
          <w:p w:rsidR="00C62246" w:rsidRPr="0013073D" w:rsidRDefault="00C62246" w:rsidP="009E3CAA">
            <w:pPr>
              <w:widowControl/>
              <w:jc w:val="left"/>
              <w:rPr>
                <w:rFonts w:ascii="仿宋_GB2312" w:eastAsia="仿宋_GB2312"/>
                <w:bCs/>
                <w:sz w:val="24"/>
              </w:rPr>
            </w:pPr>
          </w:p>
        </w:tc>
      </w:tr>
      <w:tr w:rsidR="00C62246" w:rsidRPr="0013073D" w:rsidTr="009E3CAA">
        <w:trPr>
          <w:cantSplit/>
          <w:trHeight w:val="405"/>
        </w:trPr>
        <w:tc>
          <w:tcPr>
            <w:tcW w:w="16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Cs w:val="21"/>
              </w:rPr>
            </w:pPr>
            <w:r w:rsidRPr="0013073D">
              <w:rPr>
                <w:rFonts w:ascii="仿宋_GB2312" w:eastAsia="仿宋_GB2312" w:hint="eastAsia"/>
                <w:bCs/>
                <w:szCs w:val="21"/>
              </w:rPr>
              <w:t>工业用地（M）</w:t>
            </w:r>
          </w:p>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物流仓储用地（W）</w:t>
            </w:r>
          </w:p>
        </w:tc>
        <w:tc>
          <w:tcPr>
            <w:tcW w:w="17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1</w:t>
            </w:r>
            <w:r>
              <w:rPr>
                <w:rFonts w:ascii="仿宋_GB2312" w:eastAsia="仿宋_GB2312" w:hint="eastAsia"/>
                <w:bCs/>
                <w:szCs w:val="21"/>
              </w:rPr>
              <w:t>～</w:t>
            </w:r>
            <w:r w:rsidRPr="0013073D">
              <w:rPr>
                <w:rFonts w:ascii="仿宋_GB2312" w:eastAsia="仿宋_GB2312" w:hint="eastAsia"/>
                <w:bCs/>
                <w:szCs w:val="21"/>
              </w:rPr>
              <w:t>2</w:t>
            </w:r>
          </w:p>
        </w:tc>
        <w:tc>
          <w:tcPr>
            <w:tcW w:w="1525"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60</w:t>
            </w:r>
            <w:r>
              <w:rPr>
                <w:rFonts w:ascii="仿宋_GB2312" w:eastAsia="仿宋_GB2312" w:hint="eastAsia"/>
                <w:bCs/>
                <w:szCs w:val="21"/>
              </w:rPr>
              <w:t>～</w:t>
            </w:r>
            <w:r w:rsidRPr="0013073D">
              <w:rPr>
                <w:rFonts w:ascii="仿宋_GB2312" w:eastAsia="仿宋_GB2312" w:hint="eastAsia"/>
                <w:bCs/>
                <w:szCs w:val="21"/>
              </w:rPr>
              <w:t>80</w:t>
            </w:r>
          </w:p>
        </w:tc>
        <w:tc>
          <w:tcPr>
            <w:tcW w:w="150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90</w:t>
            </w:r>
            <w:r>
              <w:rPr>
                <w:rFonts w:ascii="仿宋_GB2312" w:eastAsia="仿宋_GB2312" w:hint="eastAsia"/>
                <w:bCs/>
                <w:szCs w:val="21"/>
              </w:rPr>
              <w:t>～</w:t>
            </w:r>
            <w:r w:rsidRPr="0013073D">
              <w:rPr>
                <w:rFonts w:ascii="仿宋_GB2312" w:eastAsia="仿宋_GB2312" w:hint="eastAsia"/>
                <w:bCs/>
                <w:szCs w:val="21"/>
              </w:rPr>
              <w:t>110</w:t>
            </w:r>
          </w:p>
        </w:tc>
        <w:tc>
          <w:tcPr>
            <w:tcW w:w="2175" w:type="dxa"/>
            <w:vMerge w:val="restart"/>
            <w:shd w:val="clear" w:color="auto" w:fill="auto"/>
            <w:vAlign w:val="center"/>
          </w:tcPr>
          <w:p w:rsidR="00C62246" w:rsidRPr="0013073D" w:rsidRDefault="00C62246" w:rsidP="009E3CAA">
            <w:pPr>
              <w:spacing w:line="300" w:lineRule="exact"/>
              <w:jc w:val="left"/>
              <w:rPr>
                <w:rFonts w:ascii="仿宋_GB2312" w:eastAsia="仿宋_GB2312"/>
                <w:bCs/>
                <w:sz w:val="24"/>
              </w:rPr>
            </w:pPr>
          </w:p>
        </w:tc>
      </w:tr>
      <w:tr w:rsidR="00C62246" w:rsidRPr="0013073D" w:rsidTr="009E3CAA">
        <w:trPr>
          <w:cantSplit/>
          <w:trHeight w:val="340"/>
        </w:trPr>
        <w:tc>
          <w:tcPr>
            <w:tcW w:w="86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75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25"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2175" w:type="dxa"/>
            <w:vMerge/>
            <w:shd w:val="clear" w:color="auto" w:fill="auto"/>
            <w:vAlign w:val="center"/>
          </w:tcPr>
          <w:p w:rsidR="00C62246" w:rsidRPr="0013073D" w:rsidRDefault="00C62246" w:rsidP="009E3CAA">
            <w:pPr>
              <w:widowControl/>
              <w:jc w:val="left"/>
              <w:rPr>
                <w:rFonts w:ascii="仿宋_GB2312" w:eastAsia="仿宋_GB2312"/>
                <w:bCs/>
                <w:sz w:val="24"/>
              </w:rPr>
            </w:pPr>
          </w:p>
        </w:tc>
      </w:tr>
      <w:tr w:rsidR="00C62246" w:rsidRPr="0013073D" w:rsidTr="009E3CAA">
        <w:trPr>
          <w:cantSplit/>
          <w:trHeight w:val="405"/>
        </w:trPr>
        <w:tc>
          <w:tcPr>
            <w:tcW w:w="16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Cs w:val="21"/>
              </w:rPr>
            </w:pPr>
            <w:r w:rsidRPr="0013073D">
              <w:rPr>
                <w:rFonts w:ascii="仿宋_GB2312" w:eastAsia="仿宋_GB2312" w:hint="eastAsia"/>
                <w:bCs/>
                <w:szCs w:val="21"/>
              </w:rPr>
              <w:t>公共管理与公共服务设施用地（A）</w:t>
            </w:r>
          </w:p>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商业服务业设施用地（B）</w:t>
            </w:r>
          </w:p>
        </w:tc>
        <w:tc>
          <w:tcPr>
            <w:tcW w:w="175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4</w:t>
            </w:r>
            <w:r>
              <w:rPr>
                <w:rFonts w:ascii="仿宋_GB2312" w:eastAsia="仿宋_GB2312" w:hint="eastAsia"/>
                <w:bCs/>
                <w:szCs w:val="21"/>
              </w:rPr>
              <w:t>～</w:t>
            </w:r>
            <w:r w:rsidRPr="0013073D">
              <w:rPr>
                <w:rFonts w:ascii="仿宋_GB2312" w:eastAsia="仿宋_GB2312" w:hint="eastAsia"/>
                <w:bCs/>
                <w:szCs w:val="21"/>
              </w:rPr>
              <w:t>8</w:t>
            </w:r>
          </w:p>
        </w:tc>
        <w:tc>
          <w:tcPr>
            <w:tcW w:w="1525"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60</w:t>
            </w:r>
            <w:r>
              <w:rPr>
                <w:rFonts w:ascii="仿宋_GB2312" w:eastAsia="仿宋_GB2312" w:hint="eastAsia"/>
                <w:bCs/>
                <w:szCs w:val="21"/>
              </w:rPr>
              <w:t>～</w:t>
            </w:r>
            <w:r w:rsidRPr="0013073D">
              <w:rPr>
                <w:rFonts w:ascii="仿宋_GB2312" w:eastAsia="仿宋_GB2312" w:hint="eastAsia"/>
                <w:bCs/>
                <w:szCs w:val="21"/>
              </w:rPr>
              <w:t>120</w:t>
            </w:r>
          </w:p>
        </w:tc>
        <w:tc>
          <w:tcPr>
            <w:tcW w:w="1500" w:type="dxa"/>
            <w:vMerge w:val="restart"/>
            <w:shd w:val="clear" w:color="auto" w:fill="auto"/>
            <w:vAlign w:val="center"/>
          </w:tcPr>
          <w:p w:rsidR="00C62246" w:rsidRPr="0013073D" w:rsidRDefault="00C62246" w:rsidP="009E3CAA">
            <w:pPr>
              <w:spacing w:line="300" w:lineRule="exact"/>
              <w:jc w:val="center"/>
              <w:rPr>
                <w:rFonts w:ascii="仿宋_GB2312" w:eastAsia="仿宋_GB2312"/>
                <w:bCs/>
                <w:sz w:val="24"/>
              </w:rPr>
            </w:pPr>
            <w:r w:rsidRPr="0013073D">
              <w:rPr>
                <w:rFonts w:ascii="仿宋_GB2312" w:eastAsia="仿宋_GB2312" w:hint="eastAsia"/>
                <w:bCs/>
                <w:szCs w:val="21"/>
              </w:rPr>
              <w:t>90</w:t>
            </w:r>
            <w:r>
              <w:rPr>
                <w:rFonts w:ascii="仿宋_GB2312" w:eastAsia="仿宋_GB2312" w:hint="eastAsia"/>
                <w:bCs/>
                <w:szCs w:val="21"/>
              </w:rPr>
              <w:t>～</w:t>
            </w:r>
            <w:r w:rsidRPr="0013073D">
              <w:rPr>
                <w:rFonts w:ascii="仿宋_GB2312" w:eastAsia="仿宋_GB2312" w:hint="eastAsia"/>
                <w:bCs/>
                <w:szCs w:val="21"/>
              </w:rPr>
              <w:t>170</w:t>
            </w:r>
          </w:p>
        </w:tc>
        <w:tc>
          <w:tcPr>
            <w:tcW w:w="2175" w:type="dxa"/>
            <w:vMerge w:val="restart"/>
            <w:shd w:val="clear" w:color="auto" w:fill="auto"/>
            <w:vAlign w:val="center"/>
          </w:tcPr>
          <w:p w:rsidR="00C62246" w:rsidRPr="0013073D" w:rsidRDefault="00C62246" w:rsidP="009E3CAA">
            <w:pPr>
              <w:spacing w:line="300" w:lineRule="exact"/>
              <w:jc w:val="left"/>
              <w:rPr>
                <w:rFonts w:ascii="仿宋_GB2312" w:eastAsia="仿宋_GB2312"/>
                <w:bCs/>
                <w:sz w:val="24"/>
              </w:rPr>
            </w:pPr>
            <w:r w:rsidRPr="0013073D">
              <w:rPr>
                <w:rFonts w:ascii="仿宋_GB2312" w:eastAsia="仿宋_GB2312" w:hint="eastAsia"/>
                <w:bCs/>
                <w:szCs w:val="21"/>
              </w:rPr>
              <w:t>人流密集区域</w:t>
            </w:r>
            <w:proofErr w:type="gramStart"/>
            <w:r w:rsidRPr="0013073D">
              <w:rPr>
                <w:rFonts w:ascii="仿宋_GB2312" w:eastAsia="仿宋_GB2312" w:hint="eastAsia"/>
                <w:bCs/>
                <w:szCs w:val="21"/>
              </w:rPr>
              <w:t>取设置</w:t>
            </w:r>
            <w:proofErr w:type="gramEnd"/>
            <w:r w:rsidRPr="0013073D">
              <w:rPr>
                <w:rFonts w:ascii="仿宋_GB2312" w:eastAsia="仿宋_GB2312" w:hint="eastAsia"/>
                <w:bCs/>
                <w:szCs w:val="21"/>
              </w:rPr>
              <w:t>密度的高限，人流稀疏区域</w:t>
            </w:r>
            <w:proofErr w:type="gramStart"/>
            <w:r w:rsidRPr="0013073D">
              <w:rPr>
                <w:rFonts w:ascii="仿宋_GB2312" w:eastAsia="仿宋_GB2312" w:hint="eastAsia"/>
                <w:bCs/>
                <w:szCs w:val="21"/>
              </w:rPr>
              <w:t>取设置</w:t>
            </w:r>
            <w:proofErr w:type="gramEnd"/>
            <w:r w:rsidRPr="0013073D">
              <w:rPr>
                <w:rFonts w:ascii="仿宋_GB2312" w:eastAsia="仿宋_GB2312" w:hint="eastAsia"/>
                <w:bCs/>
                <w:szCs w:val="21"/>
              </w:rPr>
              <w:t>密度的低限；商业服务业设施用地</w:t>
            </w:r>
            <w:proofErr w:type="gramStart"/>
            <w:r w:rsidRPr="0013073D">
              <w:rPr>
                <w:rFonts w:ascii="仿宋_GB2312" w:eastAsia="仿宋_GB2312" w:hint="eastAsia"/>
                <w:bCs/>
                <w:szCs w:val="21"/>
              </w:rPr>
              <w:t>取设置</w:t>
            </w:r>
            <w:proofErr w:type="gramEnd"/>
            <w:r w:rsidRPr="0013073D">
              <w:rPr>
                <w:rFonts w:ascii="仿宋_GB2312" w:eastAsia="仿宋_GB2312" w:hint="eastAsia"/>
                <w:bCs/>
                <w:szCs w:val="21"/>
              </w:rPr>
              <w:t>密度的高限，其它公共设施用地</w:t>
            </w:r>
            <w:proofErr w:type="gramStart"/>
            <w:r w:rsidRPr="0013073D">
              <w:rPr>
                <w:rFonts w:ascii="仿宋_GB2312" w:eastAsia="仿宋_GB2312" w:hint="eastAsia"/>
                <w:bCs/>
                <w:szCs w:val="21"/>
              </w:rPr>
              <w:t>取设置</w:t>
            </w:r>
            <w:proofErr w:type="gramEnd"/>
            <w:r w:rsidRPr="0013073D">
              <w:rPr>
                <w:rFonts w:ascii="仿宋_GB2312" w:eastAsia="仿宋_GB2312" w:hint="eastAsia"/>
                <w:bCs/>
                <w:szCs w:val="21"/>
              </w:rPr>
              <w:t>密度的中、低限。</w:t>
            </w:r>
          </w:p>
        </w:tc>
      </w:tr>
      <w:tr w:rsidR="00C62246" w:rsidRPr="0013073D" w:rsidTr="009E3CAA">
        <w:trPr>
          <w:cantSplit/>
          <w:trHeight w:val="312"/>
        </w:trPr>
        <w:tc>
          <w:tcPr>
            <w:tcW w:w="86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75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25"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1500" w:type="dxa"/>
            <w:vMerge/>
            <w:shd w:val="clear" w:color="auto" w:fill="auto"/>
            <w:vAlign w:val="center"/>
          </w:tcPr>
          <w:p w:rsidR="00C62246" w:rsidRPr="0013073D" w:rsidRDefault="00C62246" w:rsidP="009E3CAA">
            <w:pPr>
              <w:widowControl/>
              <w:jc w:val="left"/>
              <w:rPr>
                <w:rFonts w:ascii="仿宋_GB2312" w:eastAsia="仿宋_GB2312"/>
                <w:bCs/>
                <w:sz w:val="24"/>
              </w:rPr>
            </w:pPr>
          </w:p>
        </w:tc>
        <w:tc>
          <w:tcPr>
            <w:tcW w:w="2175" w:type="dxa"/>
            <w:vMerge/>
            <w:shd w:val="clear" w:color="auto" w:fill="auto"/>
            <w:vAlign w:val="center"/>
          </w:tcPr>
          <w:p w:rsidR="00C62246" w:rsidRPr="0013073D" w:rsidRDefault="00C62246" w:rsidP="009E3CAA">
            <w:pPr>
              <w:widowControl/>
              <w:jc w:val="left"/>
              <w:rPr>
                <w:rFonts w:ascii="仿宋_GB2312" w:eastAsia="仿宋_GB2312"/>
                <w:bCs/>
                <w:sz w:val="24"/>
              </w:rPr>
            </w:pPr>
          </w:p>
        </w:tc>
      </w:tr>
    </w:tbl>
    <w:p w:rsidR="00C62246" w:rsidRPr="009E3CAA" w:rsidRDefault="00C62246" w:rsidP="00C62246">
      <w:pPr>
        <w:spacing w:line="560" w:lineRule="exact"/>
        <w:rPr>
          <w:rFonts w:ascii="楷体" w:eastAsia="楷体" w:hAnsi="楷体" w:cs="宋体" w:hint="eastAsia"/>
          <w:bCs/>
          <w:sz w:val="28"/>
          <w:szCs w:val="28"/>
        </w:rPr>
      </w:pPr>
      <w:r w:rsidRPr="0013073D">
        <w:rPr>
          <w:rFonts w:ascii="仿宋_GB2312" w:eastAsia="仿宋_GB2312" w:hint="eastAsia"/>
          <w:bCs/>
          <w:sz w:val="30"/>
          <w:szCs w:val="30"/>
        </w:rPr>
        <w:t xml:space="preserve">   </w:t>
      </w:r>
      <w:r w:rsidRPr="00FF417A">
        <w:rPr>
          <w:rFonts w:ascii="仿宋_GB2312" w:eastAsia="仿宋_GB2312" w:hint="eastAsia"/>
          <w:bCs/>
          <w:sz w:val="32"/>
          <w:szCs w:val="32"/>
        </w:rPr>
        <w:t xml:space="preserve"> </w:t>
      </w:r>
      <w:r w:rsidRPr="009E3CAA">
        <w:rPr>
          <w:rFonts w:ascii="楷体" w:eastAsia="楷体" w:hAnsi="楷体" w:hint="eastAsia"/>
          <w:bCs/>
          <w:sz w:val="28"/>
          <w:szCs w:val="28"/>
        </w:rPr>
        <w:t xml:space="preserve"> 注：1</w:t>
      </w:r>
      <w:r w:rsidRPr="009E3CAA">
        <w:rPr>
          <w:rFonts w:ascii="楷体" w:eastAsia="楷体" w:hAnsi="楷体" w:cs="宋体" w:hint="eastAsia"/>
          <w:bCs/>
          <w:sz w:val="28"/>
          <w:szCs w:val="28"/>
        </w:rPr>
        <w:t>.独立式公共厕所的用地面积按一层计算，不包括与相邻建筑</w:t>
      </w:r>
      <w:r w:rsidRPr="009E3CAA">
        <w:rPr>
          <w:rFonts w:ascii="楷体" w:eastAsia="楷体" w:hAnsi="楷体" w:cs="宋体" w:hint="eastAsia"/>
          <w:bCs/>
          <w:sz w:val="28"/>
          <w:szCs w:val="28"/>
        </w:rPr>
        <w:lastRenderedPageBreak/>
        <w:t>物间的绿化隔离带用地。</w:t>
      </w:r>
    </w:p>
    <w:p w:rsidR="00C62246" w:rsidRPr="009E3CAA" w:rsidRDefault="00C62246" w:rsidP="00C62246">
      <w:pPr>
        <w:spacing w:line="560" w:lineRule="exact"/>
        <w:ind w:firstLineChars="450" w:firstLine="1260"/>
        <w:rPr>
          <w:rFonts w:ascii="楷体" w:eastAsia="楷体" w:hAnsi="楷体" w:hint="eastAsia"/>
          <w:bCs/>
          <w:sz w:val="28"/>
          <w:szCs w:val="28"/>
        </w:rPr>
      </w:pPr>
      <w:r w:rsidRPr="009E3CAA">
        <w:rPr>
          <w:rFonts w:ascii="楷体" w:eastAsia="楷体" w:hAnsi="楷体" w:hint="eastAsia"/>
          <w:bCs/>
          <w:sz w:val="28"/>
          <w:szCs w:val="28"/>
        </w:rPr>
        <w:t>2</w:t>
      </w:r>
      <w:r w:rsidRPr="009E3CAA">
        <w:rPr>
          <w:rFonts w:ascii="楷体" w:eastAsia="楷体" w:hAnsi="楷体" w:cs="宋体" w:hint="eastAsia"/>
          <w:bCs/>
          <w:sz w:val="28"/>
          <w:szCs w:val="28"/>
        </w:rPr>
        <w:t>.独立式公共厕所外墙与相邻建筑物的间距应不小于</w:t>
      </w:r>
      <w:smartTag w:uri="urn:schemas-microsoft-com:office:smarttags" w:element="chmetcnv">
        <w:smartTagPr>
          <w:attr w:name="TCSC" w:val="0"/>
          <w:attr w:name="NumberType" w:val="1"/>
          <w:attr w:name="Negative" w:val="False"/>
          <w:attr w:name="HasSpace" w:val="False"/>
          <w:attr w:name="SourceValue" w:val="5"/>
          <w:attr w:name="UnitName" w:val="米"/>
        </w:smartTagPr>
        <w:r w:rsidRPr="009E3CAA">
          <w:rPr>
            <w:rFonts w:ascii="楷体" w:eastAsia="楷体" w:hAnsi="楷体" w:hint="eastAsia"/>
            <w:bCs/>
            <w:sz w:val="28"/>
            <w:szCs w:val="28"/>
          </w:rPr>
          <w:t>5米</w:t>
        </w:r>
      </w:smartTag>
      <w:r w:rsidRPr="009E3CAA">
        <w:rPr>
          <w:rFonts w:ascii="楷体" w:eastAsia="楷体" w:hAnsi="楷体" w:hint="eastAsia"/>
          <w:bCs/>
          <w:sz w:val="28"/>
          <w:szCs w:val="28"/>
        </w:rPr>
        <w:t>，周围应设置不小于</w:t>
      </w:r>
      <w:smartTag w:uri="urn:schemas-microsoft-com:office:smarttags" w:element="chmetcnv">
        <w:smartTagPr>
          <w:attr w:name="TCSC" w:val="0"/>
          <w:attr w:name="NumberType" w:val="1"/>
          <w:attr w:name="Negative" w:val="False"/>
          <w:attr w:name="HasSpace" w:val="False"/>
          <w:attr w:name="SourceValue" w:val="3"/>
          <w:attr w:name="UnitName" w:val="米"/>
        </w:smartTagPr>
        <w:r w:rsidRPr="009E3CAA">
          <w:rPr>
            <w:rFonts w:ascii="楷体" w:eastAsia="楷体" w:hAnsi="楷体" w:hint="eastAsia"/>
            <w:bCs/>
            <w:sz w:val="28"/>
            <w:szCs w:val="28"/>
          </w:rPr>
          <w:t>3米</w:t>
        </w:r>
      </w:smartTag>
      <w:r w:rsidRPr="009E3CAA">
        <w:rPr>
          <w:rFonts w:ascii="楷体" w:eastAsia="楷体" w:hAnsi="楷体" w:hint="eastAsia"/>
          <w:bCs/>
          <w:sz w:val="28"/>
          <w:szCs w:val="28"/>
        </w:rPr>
        <w:t>宽的绿化隔离带。</w:t>
      </w:r>
    </w:p>
    <w:p w:rsidR="00C62246" w:rsidRPr="00FF417A" w:rsidRDefault="00C62246" w:rsidP="00C62246">
      <w:pPr>
        <w:spacing w:line="560" w:lineRule="exact"/>
        <w:rPr>
          <w:rFonts w:ascii="仿宋_GB2312" w:eastAsia="仿宋_GB2312" w:hint="eastAsia"/>
          <w:bCs/>
          <w:sz w:val="32"/>
          <w:szCs w:val="32"/>
        </w:rPr>
      </w:pPr>
      <w:r w:rsidRPr="00FF417A">
        <w:rPr>
          <w:rFonts w:ascii="仿宋_GB2312" w:eastAsia="仿宋_GB2312" w:hint="eastAsia"/>
          <w:bCs/>
          <w:sz w:val="32"/>
          <w:szCs w:val="32"/>
        </w:rPr>
        <w:t xml:space="preserve">    （四）沿道路两旁设置的公共厕所还应符合表12规定。</w:t>
      </w:r>
    </w:p>
    <w:tbl>
      <w:tblPr>
        <w:tblpPr w:leftFromText="180" w:rightFromText="180" w:vertAnchor="text" w:horzAnchor="page" w:tblpX="1856" w:tblpY="6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675"/>
        <w:gridCol w:w="1800"/>
        <w:gridCol w:w="1600"/>
        <w:gridCol w:w="1789"/>
      </w:tblGrid>
      <w:tr w:rsidR="00C62246" w:rsidRPr="0013073D" w:rsidTr="009E3CAA">
        <w:trPr>
          <w:trHeight w:val="567"/>
        </w:trPr>
        <w:tc>
          <w:tcPr>
            <w:tcW w:w="8364" w:type="dxa"/>
            <w:gridSpan w:val="5"/>
            <w:shd w:val="clear" w:color="auto" w:fill="auto"/>
            <w:vAlign w:val="center"/>
          </w:tcPr>
          <w:p w:rsidR="00C62246" w:rsidRPr="009E3CAA" w:rsidRDefault="00C62246" w:rsidP="009E3CAA">
            <w:pPr>
              <w:jc w:val="center"/>
              <w:rPr>
                <w:rFonts w:ascii="黑体" w:eastAsia="黑体" w:hAnsi="黑体"/>
                <w:bCs/>
                <w:sz w:val="24"/>
              </w:rPr>
            </w:pPr>
            <w:r w:rsidRPr="009E3CAA">
              <w:rPr>
                <w:rFonts w:ascii="黑体" w:eastAsia="黑体" w:hAnsi="黑体" w:hint="eastAsia"/>
                <w:bCs/>
                <w:sz w:val="24"/>
              </w:rPr>
              <w:t>道路两侧公共厕所设置间距</w:t>
            </w:r>
          </w:p>
        </w:tc>
      </w:tr>
      <w:tr w:rsidR="00C62246" w:rsidRPr="0013073D" w:rsidTr="009E3CAA">
        <w:trPr>
          <w:trHeight w:hRule="exact" w:val="567"/>
        </w:trPr>
        <w:tc>
          <w:tcPr>
            <w:tcW w:w="15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道路类型</w:t>
            </w:r>
          </w:p>
        </w:tc>
        <w:tc>
          <w:tcPr>
            <w:tcW w:w="1675"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繁华商业街道</w:t>
            </w:r>
          </w:p>
        </w:tc>
        <w:tc>
          <w:tcPr>
            <w:tcW w:w="18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主要商业街道</w:t>
            </w:r>
          </w:p>
        </w:tc>
        <w:tc>
          <w:tcPr>
            <w:tcW w:w="16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工业区道路</w:t>
            </w:r>
          </w:p>
        </w:tc>
        <w:tc>
          <w:tcPr>
            <w:tcW w:w="1789"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其它市政道路</w:t>
            </w:r>
          </w:p>
        </w:tc>
      </w:tr>
      <w:tr w:rsidR="00C62246" w:rsidRPr="0013073D" w:rsidTr="009E3CAA">
        <w:trPr>
          <w:trHeight w:hRule="exact" w:val="567"/>
        </w:trPr>
        <w:tc>
          <w:tcPr>
            <w:tcW w:w="15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间距（米）</w:t>
            </w:r>
          </w:p>
        </w:tc>
        <w:tc>
          <w:tcPr>
            <w:tcW w:w="1675"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≤400</w:t>
            </w:r>
          </w:p>
        </w:tc>
        <w:tc>
          <w:tcPr>
            <w:tcW w:w="18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400</w:t>
            </w:r>
            <w:r>
              <w:rPr>
                <w:rFonts w:ascii="仿宋_GB2312" w:eastAsia="仿宋_GB2312" w:hint="eastAsia"/>
                <w:bCs/>
                <w:szCs w:val="21"/>
              </w:rPr>
              <w:t>～</w:t>
            </w:r>
            <w:r w:rsidRPr="0013073D">
              <w:rPr>
                <w:rFonts w:ascii="仿宋_GB2312" w:eastAsia="仿宋_GB2312" w:hint="eastAsia"/>
                <w:bCs/>
                <w:sz w:val="24"/>
              </w:rPr>
              <w:t>600</w:t>
            </w:r>
          </w:p>
        </w:tc>
        <w:tc>
          <w:tcPr>
            <w:tcW w:w="1600"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800</w:t>
            </w:r>
            <w:r>
              <w:rPr>
                <w:rFonts w:ascii="仿宋_GB2312" w:eastAsia="仿宋_GB2312" w:hint="eastAsia"/>
                <w:bCs/>
                <w:szCs w:val="21"/>
              </w:rPr>
              <w:t>～</w:t>
            </w:r>
            <w:r w:rsidRPr="0013073D">
              <w:rPr>
                <w:rFonts w:ascii="仿宋_GB2312" w:eastAsia="仿宋_GB2312" w:hint="eastAsia"/>
                <w:bCs/>
                <w:sz w:val="24"/>
              </w:rPr>
              <w:t>1000</w:t>
            </w:r>
          </w:p>
        </w:tc>
        <w:tc>
          <w:tcPr>
            <w:tcW w:w="1789" w:type="dxa"/>
            <w:shd w:val="clear" w:color="auto" w:fill="auto"/>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600</w:t>
            </w:r>
            <w:r>
              <w:rPr>
                <w:rFonts w:ascii="仿宋_GB2312" w:eastAsia="仿宋_GB2312" w:hint="eastAsia"/>
                <w:bCs/>
                <w:szCs w:val="21"/>
              </w:rPr>
              <w:t>～</w:t>
            </w:r>
            <w:r w:rsidRPr="0013073D">
              <w:rPr>
                <w:rFonts w:ascii="仿宋_GB2312" w:eastAsia="仿宋_GB2312" w:hint="eastAsia"/>
                <w:bCs/>
                <w:sz w:val="24"/>
              </w:rPr>
              <w:t>800</w:t>
            </w:r>
          </w:p>
        </w:tc>
      </w:tr>
    </w:tbl>
    <w:p w:rsidR="00C62246" w:rsidRPr="009E3CAA" w:rsidRDefault="00C62246" w:rsidP="00C62246">
      <w:pPr>
        <w:ind w:firstLineChars="150" w:firstLine="420"/>
        <w:jc w:val="left"/>
        <w:rPr>
          <w:rFonts w:ascii="黑体" w:eastAsia="黑体" w:hAnsi="黑体" w:hint="eastAsia"/>
          <w:bCs/>
          <w:sz w:val="28"/>
          <w:szCs w:val="28"/>
        </w:rPr>
      </w:pPr>
      <w:r w:rsidRPr="009E3CAA">
        <w:rPr>
          <w:rFonts w:ascii="黑体" w:eastAsia="黑体" w:hAnsi="黑体" w:hint="eastAsia"/>
          <w:bCs/>
          <w:sz w:val="28"/>
          <w:szCs w:val="28"/>
        </w:rPr>
        <w:t>表12</w:t>
      </w:r>
    </w:p>
    <w:p w:rsidR="00C62246" w:rsidRPr="009E3CAA" w:rsidRDefault="00C62246" w:rsidP="00C62246">
      <w:pPr>
        <w:spacing w:line="620" w:lineRule="exact"/>
        <w:ind w:firstLineChars="287" w:firstLine="804"/>
        <w:rPr>
          <w:rFonts w:ascii="楷体" w:eastAsia="楷体" w:hAnsi="楷体" w:cs="宋体" w:hint="eastAsia"/>
          <w:bCs/>
          <w:sz w:val="28"/>
          <w:szCs w:val="28"/>
        </w:rPr>
      </w:pPr>
      <w:r w:rsidRPr="009E3CAA">
        <w:rPr>
          <w:rFonts w:ascii="楷体" w:eastAsia="楷体" w:hAnsi="楷体" w:hint="eastAsia"/>
          <w:bCs/>
          <w:sz w:val="28"/>
          <w:szCs w:val="28"/>
        </w:rPr>
        <w:t>注：1</w:t>
      </w:r>
      <w:r w:rsidRPr="009E3CAA">
        <w:rPr>
          <w:rFonts w:ascii="楷体" w:eastAsia="楷体" w:hAnsi="楷体" w:cs="宋体" w:hint="eastAsia"/>
          <w:bCs/>
          <w:sz w:val="28"/>
          <w:szCs w:val="28"/>
        </w:rPr>
        <w:t>.如道路沿途有社会公厕对公众开放，可适当增大设置间距。</w:t>
      </w:r>
    </w:p>
    <w:p w:rsidR="00C62246" w:rsidRPr="009E3CAA" w:rsidRDefault="00C62246" w:rsidP="00C62246">
      <w:pPr>
        <w:spacing w:line="620" w:lineRule="exact"/>
        <w:ind w:firstLineChars="485" w:firstLine="1358"/>
        <w:rPr>
          <w:rFonts w:ascii="楷体" w:eastAsia="楷体" w:hAnsi="楷体" w:cs="宋体" w:hint="eastAsia"/>
          <w:bCs/>
          <w:sz w:val="28"/>
          <w:szCs w:val="28"/>
        </w:rPr>
      </w:pPr>
      <w:r w:rsidRPr="009E3CAA">
        <w:rPr>
          <w:rFonts w:ascii="楷体" w:eastAsia="楷体" w:hAnsi="楷体" w:hint="eastAsia"/>
          <w:bCs/>
          <w:sz w:val="28"/>
          <w:szCs w:val="28"/>
        </w:rPr>
        <w:t>2</w:t>
      </w:r>
      <w:r w:rsidRPr="009E3CAA">
        <w:rPr>
          <w:rFonts w:ascii="楷体" w:eastAsia="楷体" w:hAnsi="楷体" w:cs="宋体" w:hint="eastAsia"/>
          <w:bCs/>
          <w:sz w:val="28"/>
          <w:szCs w:val="28"/>
        </w:rPr>
        <w:t>.公共厕所应设置在进出方便、便于寻找和方便粪便排入城市污水管网或抽运的区块。在满足环境及景观要求条件下，城市绿地内可设置公共厕所。</w:t>
      </w:r>
    </w:p>
    <w:p w:rsidR="00C62246" w:rsidRPr="009E3CAA" w:rsidRDefault="00C62246" w:rsidP="00C62246">
      <w:pPr>
        <w:spacing w:line="620" w:lineRule="exact"/>
        <w:ind w:firstLineChars="485" w:firstLine="1358"/>
        <w:rPr>
          <w:rFonts w:ascii="楷体" w:eastAsia="楷体" w:hAnsi="楷体" w:hint="eastAsia"/>
          <w:bCs/>
          <w:sz w:val="28"/>
          <w:szCs w:val="28"/>
        </w:rPr>
      </w:pPr>
      <w:r w:rsidRPr="009E3CAA">
        <w:rPr>
          <w:rFonts w:ascii="楷体" w:eastAsia="楷体" w:hAnsi="楷体" w:hint="eastAsia"/>
          <w:bCs/>
          <w:sz w:val="28"/>
          <w:szCs w:val="28"/>
        </w:rPr>
        <w:t>3</w:t>
      </w:r>
      <w:r w:rsidRPr="009E3CAA">
        <w:rPr>
          <w:rFonts w:ascii="楷体" w:eastAsia="楷体" w:hAnsi="楷体" w:cs="宋体" w:hint="eastAsia"/>
          <w:bCs/>
          <w:sz w:val="28"/>
          <w:szCs w:val="28"/>
        </w:rPr>
        <w:t>.商业街、金融交易场所、餐饮场所、公园和旅游</w:t>
      </w:r>
      <w:r w:rsidRPr="009E3CAA">
        <w:rPr>
          <w:rFonts w:ascii="楷体" w:eastAsia="楷体" w:hAnsi="楷体" w:cs="宋体" w:hint="eastAsia"/>
          <w:bCs/>
          <w:spacing w:val="-8"/>
          <w:sz w:val="28"/>
          <w:szCs w:val="28"/>
        </w:rPr>
        <w:t>景点等区域场所中公共厕所的男女厕位比例应为</w:t>
      </w:r>
      <w:r w:rsidRPr="009E3CAA">
        <w:rPr>
          <w:rFonts w:ascii="楷体" w:eastAsia="楷体" w:hAnsi="楷体" w:hint="eastAsia"/>
          <w:bCs/>
          <w:spacing w:val="-8"/>
          <w:sz w:val="28"/>
          <w:szCs w:val="28"/>
        </w:rPr>
        <w:t>1∶2～1∶4；</w:t>
      </w:r>
      <w:r w:rsidRPr="009E3CAA">
        <w:rPr>
          <w:rFonts w:ascii="楷体" w:eastAsia="楷体" w:hAnsi="楷体" w:hint="eastAsia"/>
          <w:bCs/>
          <w:sz w:val="28"/>
          <w:szCs w:val="28"/>
        </w:rPr>
        <w:t>其它区域场所宜为1∶1～1∶2。</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第五节  城市防灾设施</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第七十八条  </w:t>
      </w:r>
      <w:r w:rsidRPr="00FF417A">
        <w:rPr>
          <w:rFonts w:ascii="仿宋_GB2312" w:eastAsia="仿宋_GB2312" w:hint="eastAsia"/>
          <w:bCs/>
          <w:sz w:val="32"/>
          <w:szCs w:val="32"/>
        </w:rPr>
        <w:t>在城市蓝线外侧设置保护带，用于河流水系的保护、绿化、疏浚和管线敷设等。河道蓝线规划宽度及保护带宽度按防洪保护规划控制。</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第七十九条  </w:t>
      </w:r>
      <w:r w:rsidRPr="00FF417A">
        <w:rPr>
          <w:rFonts w:ascii="仿宋_GB2312" w:eastAsia="仿宋_GB2312" w:hint="eastAsia"/>
          <w:bCs/>
          <w:sz w:val="32"/>
          <w:szCs w:val="32"/>
        </w:rPr>
        <w:t>确定消防站的布局，应符合消防人员接到出动</w:t>
      </w:r>
      <w:r w:rsidRPr="00FF417A">
        <w:rPr>
          <w:rFonts w:ascii="仿宋_GB2312" w:eastAsia="仿宋_GB2312" w:hint="eastAsia"/>
          <w:bCs/>
          <w:sz w:val="32"/>
          <w:szCs w:val="32"/>
        </w:rPr>
        <w:lastRenderedPageBreak/>
        <w:t>指令后五分钟内可到达辖区边缘的要求。消防站消防车位数、用地面积及建筑面积应符合《2011年城市消防站建设标准》（建标152-2011）要求。</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第八十条  </w:t>
      </w:r>
      <w:r w:rsidRPr="00FF417A">
        <w:rPr>
          <w:rFonts w:ascii="仿宋_GB2312" w:eastAsia="仿宋_GB2312" w:hint="eastAsia"/>
          <w:bCs/>
          <w:sz w:val="32"/>
          <w:szCs w:val="32"/>
        </w:rPr>
        <w:t>城市道路消防栓应在人行道和交叉路口上设置。道路红线宽度超过</w:t>
      </w:r>
      <w:smartTag w:uri="urn:schemas-microsoft-com:office:smarttags" w:element="chmetcnv">
        <w:smartTagPr>
          <w:attr w:name="TCSC" w:val="0"/>
          <w:attr w:name="NumberType" w:val="1"/>
          <w:attr w:name="Negative" w:val="False"/>
          <w:attr w:name="HasSpace" w:val="False"/>
          <w:attr w:name="SourceValue" w:val="60"/>
          <w:attr w:name="UnitName" w:val="米"/>
        </w:smartTagPr>
        <w:r w:rsidRPr="00FF417A">
          <w:rPr>
            <w:rFonts w:ascii="仿宋_GB2312" w:eastAsia="仿宋_GB2312" w:hint="eastAsia"/>
            <w:bCs/>
            <w:sz w:val="32"/>
            <w:szCs w:val="32"/>
          </w:rPr>
          <w:t>60米</w:t>
        </w:r>
      </w:smartTag>
      <w:r w:rsidRPr="00FF417A">
        <w:rPr>
          <w:rFonts w:ascii="仿宋_GB2312" w:eastAsia="仿宋_GB2312" w:hint="eastAsia"/>
          <w:bCs/>
          <w:sz w:val="32"/>
          <w:szCs w:val="32"/>
        </w:rPr>
        <w:t>的，应在道路两侧设置消防栓。消防栓距车行道距离不大于</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F417A">
          <w:rPr>
            <w:rFonts w:ascii="仿宋_GB2312" w:eastAsia="仿宋_GB2312" w:hint="eastAsia"/>
            <w:bCs/>
            <w:sz w:val="32"/>
            <w:szCs w:val="32"/>
          </w:rPr>
          <w:t>2米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第八十一条  </w:t>
      </w:r>
      <w:r w:rsidRPr="00FF417A">
        <w:rPr>
          <w:rFonts w:ascii="仿宋_GB2312" w:eastAsia="仿宋_GB2312" w:hint="eastAsia"/>
          <w:bCs/>
          <w:sz w:val="32"/>
          <w:szCs w:val="32"/>
        </w:rPr>
        <w:t>地下人防工程建设应坚持平战结合的方针，遵循与城市建设相结合和有利于地下公共空间开发利用的原则。</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地下空间设施应尽可能与附近的重要人防工程或人防通道连通，并纳入人民防空工程体系统一规划。其设计及平战功能转换措施应符合《人民防空工程战术技术要求》。</w:t>
      </w:r>
    </w:p>
    <w:p w:rsidR="00C62246" w:rsidRPr="00FF417A" w:rsidRDefault="00C62246" w:rsidP="00C62246">
      <w:pPr>
        <w:spacing w:beforeLines="100" w:before="312" w:afterLines="100" w:after="312" w:line="560" w:lineRule="exact"/>
        <w:ind w:firstLineChars="200" w:firstLine="640"/>
        <w:jc w:val="center"/>
        <w:rPr>
          <w:rFonts w:ascii="黑体" w:eastAsia="黑体" w:cs="黑体" w:hint="eastAsia"/>
          <w:bCs/>
          <w:sz w:val="32"/>
          <w:szCs w:val="32"/>
        </w:rPr>
      </w:pPr>
      <w:r w:rsidRPr="00FF417A">
        <w:rPr>
          <w:rFonts w:ascii="黑体" w:eastAsia="黑体" w:cs="黑体" w:hint="eastAsia"/>
          <w:bCs/>
          <w:sz w:val="32"/>
          <w:szCs w:val="32"/>
        </w:rPr>
        <w:t>第六章  嘎查村庄建设规划管理</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第一节  嘎查村庄建设用地管理</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第八十二条  </w:t>
      </w:r>
      <w:r w:rsidRPr="00FF417A">
        <w:rPr>
          <w:rFonts w:ascii="仿宋_GB2312" w:eastAsia="仿宋_GB2312" w:hint="eastAsia"/>
          <w:bCs/>
          <w:sz w:val="32"/>
          <w:szCs w:val="32"/>
        </w:rPr>
        <w:t>本章内容适用于我市城镇规划建设用地范围外的嘎查村庄规划建设活动。</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第八十三条  </w:t>
      </w:r>
      <w:r w:rsidRPr="00FF417A">
        <w:rPr>
          <w:rFonts w:ascii="仿宋_GB2312" w:eastAsia="仿宋_GB2312" w:hint="eastAsia"/>
          <w:bCs/>
          <w:sz w:val="32"/>
          <w:szCs w:val="32"/>
        </w:rPr>
        <w:t>嘎查村庄建设用地按用途可分为村庄民用住</w:t>
      </w:r>
      <w:r w:rsidRPr="009E3CAA">
        <w:rPr>
          <w:rFonts w:ascii="仿宋_GB2312" w:eastAsia="仿宋_GB2312" w:hint="eastAsia"/>
          <w:bCs/>
          <w:spacing w:val="-10"/>
          <w:sz w:val="32"/>
          <w:szCs w:val="32"/>
        </w:rPr>
        <w:t>宅用地、公共服务用地、产业用地、基础设施用地和其它建设用地。</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第八十四条  </w:t>
      </w:r>
      <w:r w:rsidRPr="00FF417A">
        <w:rPr>
          <w:rFonts w:ascii="仿宋_GB2312" w:eastAsia="仿宋_GB2312" w:hint="eastAsia"/>
          <w:bCs/>
          <w:sz w:val="32"/>
          <w:szCs w:val="32"/>
        </w:rPr>
        <w:t>嘎查村庄人口规模应根据当地自然资源承载条件，因地制宜合理布局。</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第八十五条  </w:t>
      </w:r>
      <w:r w:rsidRPr="00FF417A">
        <w:rPr>
          <w:rFonts w:ascii="仿宋_GB2312" w:eastAsia="仿宋_GB2312" w:hint="eastAsia"/>
          <w:bCs/>
          <w:sz w:val="32"/>
          <w:szCs w:val="32"/>
        </w:rPr>
        <w:t>公共服务设施的配建，应与居住人口规模相对应，达到“规模适度、相对集中、布局合理、服务配套、环境优</w:t>
      </w:r>
      <w:r w:rsidRPr="00FF417A">
        <w:rPr>
          <w:rFonts w:ascii="仿宋_GB2312" w:eastAsia="仿宋_GB2312" w:hint="eastAsia"/>
          <w:bCs/>
          <w:sz w:val="32"/>
          <w:szCs w:val="32"/>
        </w:rPr>
        <w:lastRenderedPageBreak/>
        <w:t>美”的基本要求,并与住宅同步规划、同步建设和同时投入使用。配建指标应符合表13规定。</w:t>
      </w:r>
    </w:p>
    <w:p w:rsidR="00C62246" w:rsidRPr="009E3CAA" w:rsidRDefault="00C62246" w:rsidP="00C62246">
      <w:pPr>
        <w:ind w:firstLine="560"/>
        <w:jc w:val="left"/>
        <w:rPr>
          <w:rFonts w:ascii="黑体" w:eastAsia="黑体" w:hAnsi="黑体" w:hint="eastAsia"/>
          <w:bCs/>
          <w:sz w:val="28"/>
          <w:szCs w:val="28"/>
        </w:rPr>
      </w:pPr>
      <w:r w:rsidRPr="009E3CAA">
        <w:rPr>
          <w:rFonts w:ascii="黑体" w:eastAsia="黑体" w:hAnsi="黑体" w:hint="eastAsia"/>
          <w:bCs/>
          <w:sz w:val="28"/>
          <w:szCs w:val="28"/>
        </w:rPr>
        <w:t>表13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2977"/>
        <w:gridCol w:w="2410"/>
      </w:tblGrid>
      <w:tr w:rsidR="00C62246" w:rsidRPr="0013073D" w:rsidTr="009E3CAA">
        <w:trPr>
          <w:trHeight w:val="567"/>
        </w:trPr>
        <w:tc>
          <w:tcPr>
            <w:tcW w:w="9039" w:type="dxa"/>
            <w:gridSpan w:val="4"/>
            <w:shd w:val="clear" w:color="auto" w:fill="auto"/>
            <w:vAlign w:val="center"/>
          </w:tcPr>
          <w:p w:rsidR="00C62246" w:rsidRPr="009E3CAA" w:rsidRDefault="00C62246" w:rsidP="009E3CAA">
            <w:pPr>
              <w:jc w:val="center"/>
              <w:rPr>
                <w:rFonts w:ascii="黑体" w:eastAsia="黑体" w:hAnsi="黑体" w:cs="仿宋_GB2312"/>
                <w:bCs/>
                <w:sz w:val="18"/>
                <w:szCs w:val="18"/>
              </w:rPr>
            </w:pPr>
            <w:r w:rsidRPr="009E3CAA">
              <w:rPr>
                <w:rFonts w:ascii="黑体" w:eastAsia="黑体" w:hAnsi="黑体" w:cs="仿宋_GB2312" w:hint="eastAsia"/>
                <w:bCs/>
                <w:sz w:val="18"/>
                <w:szCs w:val="18"/>
              </w:rPr>
              <w:t>嘎查村庄公共服务设施配套控制指标</w:t>
            </w:r>
          </w:p>
        </w:tc>
      </w:tr>
      <w:tr w:rsidR="00C62246" w:rsidRPr="0013073D" w:rsidTr="009E3CAA">
        <w:trPr>
          <w:trHeight w:hRule="exact" w:val="567"/>
        </w:trPr>
        <w:tc>
          <w:tcPr>
            <w:tcW w:w="2518"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设施名称</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设置条件</w:t>
            </w:r>
          </w:p>
        </w:tc>
        <w:tc>
          <w:tcPr>
            <w:tcW w:w="2977"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建筑面积一般规模（</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千人指标（平方米/千人）</w:t>
            </w:r>
          </w:p>
        </w:tc>
      </w:tr>
      <w:tr w:rsidR="00C62246" w:rsidRPr="0013073D" w:rsidTr="009E3CAA">
        <w:trPr>
          <w:trHeight w:hRule="exact" w:val="567"/>
        </w:trPr>
        <w:tc>
          <w:tcPr>
            <w:tcW w:w="2518"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嘎查村庄服务中心</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≥100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200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567"/>
        </w:trPr>
        <w:tc>
          <w:tcPr>
            <w:tcW w:w="2518"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幼儿园</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用地面积≥</w:t>
            </w:r>
            <w:smartTag w:uri="urn:schemas-microsoft-com:office:smarttags" w:element="chmetcnv">
              <w:smartTagPr>
                <w:attr w:name="TCSC" w:val="0"/>
                <w:attr w:name="NumberType" w:val="1"/>
                <w:attr w:name="Negative" w:val="False"/>
                <w:attr w:name="HasSpace" w:val="False"/>
                <w:attr w:name="SourceValue" w:val="22"/>
                <w:attr w:name="UnitName" w:val="平方米"/>
              </w:smartTagPr>
              <w:r w:rsidRPr="0013073D">
                <w:rPr>
                  <w:rFonts w:ascii="仿宋_GB2312" w:eastAsia="仿宋_GB2312" w:cs="仿宋_GB2312" w:hint="eastAsia"/>
                  <w:bCs/>
                  <w:sz w:val="18"/>
                  <w:szCs w:val="18"/>
                </w:rPr>
                <w:t>22</w:t>
              </w:r>
              <w:r w:rsidRPr="0013073D">
                <w:rPr>
                  <w:rFonts w:ascii="仿宋_GB2312" w:eastAsia="仿宋_GB2312" w:cs="宋体" w:hint="eastAsia"/>
                  <w:bCs/>
                  <w:sz w:val="18"/>
                  <w:szCs w:val="18"/>
                </w:rPr>
                <w:t>平方米</w:t>
              </w:r>
            </w:smartTag>
            <w:r w:rsidRPr="0013073D">
              <w:rPr>
                <w:rFonts w:ascii="仿宋_GB2312" w:eastAsia="仿宋_GB2312" w:cs="仿宋_GB2312" w:hint="eastAsia"/>
                <w:bCs/>
                <w:sz w:val="18"/>
                <w:szCs w:val="18"/>
              </w:rPr>
              <w:t>/生</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30生/千人</w:t>
            </w:r>
          </w:p>
        </w:tc>
      </w:tr>
      <w:tr w:rsidR="00C62246" w:rsidRPr="0013073D" w:rsidTr="009E3CAA">
        <w:trPr>
          <w:trHeight w:hRule="exact" w:val="414"/>
        </w:trPr>
        <w:tc>
          <w:tcPr>
            <w:tcW w:w="2518"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日间照料中心</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750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每1万人设置一处</w:t>
            </w:r>
          </w:p>
        </w:tc>
      </w:tr>
      <w:tr w:rsidR="00C62246" w:rsidRPr="0013073D" w:rsidTr="009E3CAA">
        <w:trPr>
          <w:trHeight w:hRule="exact" w:val="420"/>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嘎查村庄警务室</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≥40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10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426"/>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嘎查村庄教育中心</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≥120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30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417"/>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嘎查村庄卫生室</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≥60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20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424"/>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文体活动室</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≥120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30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786"/>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图书阅览室及公用</w:t>
            </w:r>
          </w:p>
          <w:p w:rsidR="00C62246" w:rsidRPr="0013073D" w:rsidRDefault="00C62246" w:rsidP="009E3CAA">
            <w:pPr>
              <w:spacing w:line="400" w:lineRule="exact"/>
              <w:jc w:val="center"/>
              <w:rPr>
                <w:rFonts w:ascii="仿宋_GB2312" w:eastAsia="仿宋_GB2312" w:cs="仿宋_GB2312"/>
                <w:bCs/>
                <w:sz w:val="10"/>
                <w:szCs w:val="10"/>
              </w:rPr>
            </w:pPr>
            <w:r w:rsidRPr="0013073D">
              <w:rPr>
                <w:rFonts w:ascii="仿宋_GB2312" w:eastAsia="仿宋_GB2312" w:cs="仿宋_GB2312" w:hint="eastAsia"/>
                <w:bCs/>
                <w:sz w:val="18"/>
                <w:szCs w:val="18"/>
              </w:rPr>
              <w:t>电子阅览室</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≥80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20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484"/>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文化健身广场</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用地面积≥500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p>
        </w:tc>
      </w:tr>
      <w:tr w:rsidR="00C62246" w:rsidRPr="0013073D" w:rsidTr="009E3CAA">
        <w:trPr>
          <w:trHeight w:hRule="exact" w:val="567"/>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集贸市场</w:t>
            </w:r>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用地面积≥600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200</w:t>
            </w:r>
            <w:r w:rsidRPr="0013073D">
              <w:rPr>
                <w:rFonts w:ascii="仿宋_GB2312" w:eastAsia="仿宋_GB2312" w:cs="宋体" w:hint="eastAsia"/>
                <w:bCs/>
                <w:sz w:val="18"/>
                <w:szCs w:val="18"/>
              </w:rPr>
              <w:t>平方米</w:t>
            </w:r>
            <w:r w:rsidRPr="0013073D">
              <w:rPr>
                <w:rFonts w:ascii="仿宋_GB2312" w:eastAsia="仿宋_GB2312" w:cs="仿宋_GB2312" w:hint="eastAsia"/>
                <w:bCs/>
                <w:sz w:val="18"/>
                <w:szCs w:val="18"/>
              </w:rPr>
              <w:t>/千人</w:t>
            </w:r>
          </w:p>
        </w:tc>
      </w:tr>
      <w:tr w:rsidR="00C62246" w:rsidRPr="0013073D" w:rsidTr="009E3CAA">
        <w:trPr>
          <w:trHeight w:hRule="exact" w:val="567"/>
        </w:trPr>
        <w:tc>
          <w:tcPr>
            <w:tcW w:w="2518"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proofErr w:type="gramStart"/>
            <w:r w:rsidRPr="0013073D">
              <w:rPr>
                <w:rFonts w:ascii="仿宋_GB2312" w:eastAsia="仿宋_GB2312" w:cs="仿宋_GB2312" w:hint="eastAsia"/>
                <w:bCs/>
                <w:sz w:val="18"/>
                <w:szCs w:val="18"/>
              </w:rPr>
              <w:t>金融邮电</w:t>
            </w:r>
            <w:proofErr w:type="gramEnd"/>
          </w:p>
        </w:tc>
        <w:tc>
          <w:tcPr>
            <w:tcW w:w="1134"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w:t>
            </w:r>
          </w:p>
        </w:tc>
        <w:tc>
          <w:tcPr>
            <w:tcW w:w="2977" w:type="dxa"/>
            <w:shd w:val="clear" w:color="auto" w:fill="auto"/>
            <w:vAlign w:val="center"/>
          </w:tcPr>
          <w:p w:rsidR="00C62246" w:rsidRPr="0013073D" w:rsidRDefault="00C62246" w:rsidP="009E3CAA">
            <w:pPr>
              <w:spacing w:line="400" w:lineRule="exact"/>
              <w:jc w:val="center"/>
              <w:rPr>
                <w:rFonts w:ascii="仿宋_GB2312" w:eastAsia="仿宋_GB2312" w:cs="仿宋_GB2312"/>
                <w:bCs/>
                <w:sz w:val="18"/>
                <w:szCs w:val="18"/>
              </w:rPr>
            </w:pPr>
            <w:r w:rsidRPr="0013073D">
              <w:rPr>
                <w:rFonts w:ascii="仿宋_GB2312" w:eastAsia="仿宋_GB2312" w:cs="仿宋_GB2312" w:hint="eastAsia"/>
                <w:bCs/>
                <w:sz w:val="18"/>
                <w:szCs w:val="18"/>
              </w:rPr>
              <w:t>≥60</w:t>
            </w:r>
          </w:p>
        </w:tc>
        <w:tc>
          <w:tcPr>
            <w:tcW w:w="2410" w:type="dxa"/>
            <w:shd w:val="clear" w:color="auto" w:fill="auto"/>
          </w:tcPr>
          <w:p w:rsidR="00C62246" w:rsidRPr="0013073D" w:rsidRDefault="00C62246" w:rsidP="009E3CAA">
            <w:pPr>
              <w:spacing w:line="400" w:lineRule="exact"/>
              <w:jc w:val="center"/>
              <w:rPr>
                <w:rFonts w:ascii="仿宋_GB2312" w:eastAsia="仿宋_GB2312" w:cs="仿宋_GB2312"/>
                <w:bCs/>
                <w:sz w:val="18"/>
                <w:szCs w:val="18"/>
              </w:rPr>
            </w:pPr>
          </w:p>
        </w:tc>
      </w:tr>
    </w:tbl>
    <w:p w:rsidR="00C62246" w:rsidRPr="009E3CAA" w:rsidRDefault="00C62246" w:rsidP="00C62246">
      <w:pPr>
        <w:spacing w:line="560" w:lineRule="exact"/>
        <w:ind w:firstLineChars="150" w:firstLine="360"/>
        <w:rPr>
          <w:rFonts w:ascii="楷体" w:eastAsia="楷体" w:hAnsi="楷体" w:hint="eastAsia"/>
          <w:bCs/>
          <w:sz w:val="24"/>
          <w:szCs w:val="24"/>
        </w:rPr>
      </w:pPr>
      <w:r w:rsidRPr="009E3CAA">
        <w:rPr>
          <w:rFonts w:ascii="楷体" w:eastAsia="楷体" w:hAnsi="楷体" w:hint="eastAsia"/>
          <w:bCs/>
          <w:sz w:val="24"/>
          <w:szCs w:val="24"/>
        </w:rPr>
        <w:t>（注：▲为根据实际情况确定，△为必须设置。）</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第八十六条  </w:t>
      </w:r>
      <w:r w:rsidRPr="00FF417A">
        <w:rPr>
          <w:rFonts w:ascii="仿宋_GB2312" w:eastAsia="仿宋_GB2312" w:hint="eastAsia"/>
          <w:bCs/>
          <w:sz w:val="32"/>
          <w:szCs w:val="32"/>
        </w:rPr>
        <w:t>嘎查村庄内路面宽度主要道路不小于</w:t>
      </w:r>
      <w:smartTag w:uri="urn:schemas-microsoft-com:office:smarttags" w:element="chmetcnv">
        <w:smartTagPr>
          <w:attr w:name="TCSC" w:val="0"/>
          <w:attr w:name="NumberType" w:val="1"/>
          <w:attr w:name="Negative" w:val="False"/>
          <w:attr w:name="HasSpace" w:val="False"/>
          <w:attr w:name="SourceValue" w:val="8"/>
          <w:attr w:name="UnitName" w:val="米"/>
        </w:smartTagPr>
        <w:r w:rsidRPr="00FF417A">
          <w:rPr>
            <w:rFonts w:ascii="仿宋_GB2312" w:eastAsia="仿宋_GB2312" w:hint="eastAsia"/>
            <w:bCs/>
            <w:sz w:val="32"/>
            <w:szCs w:val="32"/>
          </w:rPr>
          <w:t>8米</w:t>
        </w:r>
      </w:smartTag>
      <w:r w:rsidRPr="00FF417A">
        <w:rPr>
          <w:rFonts w:ascii="仿宋_GB2312" w:eastAsia="仿宋_GB2312" w:hint="eastAsia"/>
          <w:bCs/>
          <w:sz w:val="32"/>
          <w:szCs w:val="32"/>
        </w:rPr>
        <w:t>、次要道路不小于</w:t>
      </w:r>
      <w:smartTag w:uri="urn:schemas-microsoft-com:office:smarttags" w:element="chmetcnv">
        <w:smartTagPr>
          <w:attr w:name="TCSC" w:val="0"/>
          <w:attr w:name="NumberType" w:val="1"/>
          <w:attr w:name="Negative" w:val="False"/>
          <w:attr w:name="HasSpace" w:val="False"/>
          <w:attr w:name="SourceValue" w:val="6"/>
          <w:attr w:name="UnitName" w:val="米"/>
        </w:smartTagPr>
        <w:r w:rsidRPr="00FF417A">
          <w:rPr>
            <w:rFonts w:ascii="仿宋_GB2312" w:eastAsia="仿宋_GB2312" w:hint="eastAsia"/>
            <w:bCs/>
            <w:sz w:val="32"/>
            <w:szCs w:val="32"/>
          </w:rPr>
          <w:t>6米</w:t>
        </w:r>
      </w:smartTag>
      <w:r w:rsidRPr="00FF417A">
        <w:rPr>
          <w:rFonts w:ascii="仿宋_GB2312" w:eastAsia="仿宋_GB2312" w:hint="eastAsia"/>
          <w:bCs/>
          <w:sz w:val="32"/>
          <w:szCs w:val="32"/>
        </w:rPr>
        <w:t>、宅间路不小于</w:t>
      </w:r>
      <w:smartTag w:uri="urn:schemas-microsoft-com:office:smarttags" w:element="chmetcnv">
        <w:smartTagPr>
          <w:attr w:name="TCSC" w:val="0"/>
          <w:attr w:name="NumberType" w:val="1"/>
          <w:attr w:name="Negative" w:val="False"/>
          <w:attr w:name="HasSpace" w:val="False"/>
          <w:attr w:name="SourceValue" w:val="4"/>
          <w:attr w:name="UnitName" w:val="米"/>
        </w:smartTagPr>
        <w:r w:rsidRPr="00FF417A">
          <w:rPr>
            <w:rFonts w:ascii="仿宋_GB2312" w:eastAsia="仿宋_GB2312" w:hint="eastAsia"/>
            <w:bCs/>
            <w:sz w:val="32"/>
            <w:szCs w:val="32"/>
          </w:rPr>
          <w:t>4米</w:t>
        </w:r>
      </w:smartTag>
      <w:r w:rsidRPr="00FF417A">
        <w:rPr>
          <w:rFonts w:ascii="仿宋_GB2312" w:eastAsia="仿宋_GB2312" w:hint="eastAsia"/>
          <w:bCs/>
          <w:sz w:val="32"/>
          <w:szCs w:val="32"/>
        </w:rPr>
        <w:t>。嘎查村庄与外部道路连接公路等级不低于三级公路标准，远期规划应预留用地。</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黑体" w:eastAsia="黑体" w:cs="黑体" w:hint="eastAsia"/>
          <w:bCs/>
          <w:sz w:val="32"/>
          <w:szCs w:val="32"/>
        </w:rPr>
        <w:t xml:space="preserve">第八十七条  </w:t>
      </w:r>
      <w:r w:rsidRPr="00FF417A">
        <w:rPr>
          <w:rFonts w:ascii="仿宋_GB2312" w:eastAsia="仿宋_GB2312" w:hint="eastAsia"/>
          <w:bCs/>
          <w:sz w:val="32"/>
          <w:szCs w:val="32"/>
        </w:rPr>
        <w:t>嘎查村庄内每户配建至少一个停车位。嘎查村庄公共活动中心和人流较多的公共建筑，配建相应的公共停车场。</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黑体" w:eastAsia="黑体" w:cs="黑体" w:hint="eastAsia"/>
          <w:bCs/>
          <w:sz w:val="32"/>
          <w:szCs w:val="32"/>
        </w:rPr>
        <w:t xml:space="preserve">第八十八条  </w:t>
      </w:r>
      <w:r w:rsidRPr="00FF417A">
        <w:rPr>
          <w:rFonts w:ascii="仿宋_GB2312" w:eastAsia="仿宋_GB2312" w:hint="eastAsia"/>
          <w:bCs/>
          <w:sz w:val="32"/>
          <w:szCs w:val="32"/>
        </w:rPr>
        <w:t>按照“统一规划、合理布局、配套完善、适度</w:t>
      </w:r>
      <w:r w:rsidRPr="00FF417A">
        <w:rPr>
          <w:rFonts w:ascii="仿宋_GB2312" w:eastAsia="仿宋_GB2312" w:hint="eastAsia"/>
          <w:bCs/>
          <w:sz w:val="32"/>
          <w:szCs w:val="32"/>
        </w:rPr>
        <w:lastRenderedPageBreak/>
        <w:t>超前”和“先地下、后地上”的原则，统筹安排、统一建设各类基础设施。各类管网原则上全部入地敷设。</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黑体" w:eastAsia="黑体" w:cs="黑体" w:hint="eastAsia"/>
          <w:bCs/>
          <w:sz w:val="32"/>
          <w:szCs w:val="32"/>
        </w:rPr>
        <w:t xml:space="preserve">第八十九条  </w:t>
      </w:r>
      <w:r w:rsidRPr="00FF417A">
        <w:rPr>
          <w:rFonts w:ascii="仿宋_GB2312" w:eastAsia="仿宋_GB2312" w:hint="eastAsia"/>
          <w:bCs/>
          <w:sz w:val="32"/>
          <w:szCs w:val="32"/>
        </w:rPr>
        <w:t>嘎查村庄公共厕所应按25</w:t>
      </w:r>
      <w:r>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FF417A">
          <w:rPr>
            <w:rFonts w:ascii="仿宋_GB2312" w:eastAsia="仿宋_GB2312" w:hint="eastAsia"/>
            <w:bCs/>
            <w:sz w:val="32"/>
            <w:szCs w:val="32"/>
          </w:rPr>
          <w:t>50平方米</w:t>
        </w:r>
      </w:smartTag>
      <w:r w:rsidRPr="00FF417A">
        <w:rPr>
          <w:rFonts w:ascii="仿宋_GB2312" w:eastAsia="仿宋_GB2312" w:hint="eastAsia"/>
          <w:bCs/>
          <w:sz w:val="32"/>
          <w:szCs w:val="32"/>
        </w:rPr>
        <w:t>/千人的标准配建，每处建筑面积不低于</w:t>
      </w:r>
      <w:smartTag w:uri="urn:schemas-microsoft-com:office:smarttags" w:element="chmetcnv">
        <w:smartTagPr>
          <w:attr w:name="TCSC" w:val="0"/>
          <w:attr w:name="NumberType" w:val="1"/>
          <w:attr w:name="Negative" w:val="False"/>
          <w:attr w:name="HasSpace" w:val="False"/>
          <w:attr w:name="SourceValue" w:val="25"/>
          <w:attr w:name="UnitName" w:val="平方米"/>
        </w:smartTagPr>
        <w:r w:rsidRPr="00FF417A">
          <w:rPr>
            <w:rFonts w:ascii="仿宋_GB2312" w:eastAsia="仿宋_GB2312" w:hint="eastAsia"/>
            <w:bCs/>
            <w:sz w:val="32"/>
            <w:szCs w:val="32"/>
          </w:rPr>
          <w:t>25平方米</w:t>
        </w:r>
      </w:smartTag>
      <w:r w:rsidRPr="00FF417A">
        <w:rPr>
          <w:rFonts w:ascii="仿宋_GB2312" w:eastAsia="仿宋_GB2312" w:hint="eastAsia"/>
          <w:bCs/>
          <w:sz w:val="32"/>
          <w:szCs w:val="32"/>
        </w:rPr>
        <w:t>并应考虑无障碍设计。</w:t>
      </w:r>
    </w:p>
    <w:p w:rsidR="00C62246" w:rsidRPr="00FF417A" w:rsidRDefault="00C62246" w:rsidP="00C62246">
      <w:pPr>
        <w:spacing w:line="560" w:lineRule="exact"/>
        <w:ind w:firstLineChars="200" w:firstLine="640"/>
        <w:jc w:val="left"/>
        <w:rPr>
          <w:rFonts w:ascii="仿宋_GB2312" w:eastAsia="仿宋_GB2312" w:hint="eastAsia"/>
          <w:bCs/>
          <w:sz w:val="32"/>
          <w:szCs w:val="32"/>
        </w:rPr>
      </w:pPr>
      <w:r w:rsidRPr="00FF417A">
        <w:rPr>
          <w:rFonts w:ascii="黑体" w:eastAsia="黑体" w:cs="黑体" w:hint="eastAsia"/>
          <w:bCs/>
          <w:sz w:val="32"/>
          <w:szCs w:val="32"/>
        </w:rPr>
        <w:t xml:space="preserve">第九十条  </w:t>
      </w:r>
      <w:r w:rsidRPr="00FF417A">
        <w:rPr>
          <w:rFonts w:ascii="仿宋_GB2312" w:eastAsia="仿宋_GB2312" w:hint="eastAsia"/>
          <w:bCs/>
          <w:sz w:val="32"/>
          <w:szCs w:val="32"/>
        </w:rPr>
        <w:t>嘎查村庄应合理设置生活垃圾收集点，服务半径不超过</w:t>
      </w:r>
      <w:smartTag w:uri="urn:schemas-microsoft-com:office:smarttags" w:element="chmetcnv">
        <w:smartTagPr>
          <w:attr w:name="TCSC" w:val="0"/>
          <w:attr w:name="NumberType" w:val="1"/>
          <w:attr w:name="Negative" w:val="False"/>
          <w:attr w:name="HasSpace" w:val="False"/>
          <w:attr w:name="SourceValue" w:val="90"/>
          <w:attr w:name="UnitName" w:val="米"/>
        </w:smartTagPr>
        <w:r w:rsidRPr="00FF417A">
          <w:rPr>
            <w:rFonts w:ascii="仿宋_GB2312" w:eastAsia="仿宋_GB2312" w:hint="eastAsia"/>
            <w:bCs/>
            <w:sz w:val="32"/>
            <w:szCs w:val="32"/>
          </w:rPr>
          <w:t>90米</w:t>
        </w:r>
      </w:smartTag>
      <w:r w:rsidRPr="00FF417A">
        <w:rPr>
          <w:rFonts w:ascii="仿宋_GB2312" w:eastAsia="仿宋_GB2312" w:hint="eastAsia"/>
          <w:bCs/>
          <w:sz w:val="32"/>
          <w:szCs w:val="32"/>
        </w:rPr>
        <w:t>，每150人设置一个垃圾收集箱。</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第九十一条  </w:t>
      </w:r>
      <w:r w:rsidRPr="00FF417A">
        <w:rPr>
          <w:rFonts w:ascii="仿宋_GB2312" w:eastAsia="仿宋_GB2312" w:hint="eastAsia"/>
          <w:bCs/>
          <w:sz w:val="32"/>
          <w:szCs w:val="32"/>
        </w:rPr>
        <w:t>嘎查村庄水源水质应符合《生活饮用水水源水质标准》（CJ3020-93）、《地表水环境质量标准》（GB3838-2002）、《地下水质量标准》（GB/T14848-93）规定，水量可靠，供水保障率不低于90%。水源地应划定饮用水水源地保护区，周围设立警示标志，并做好卫生防护、取水设施的日常维护等工作。供水水质必须符合《生活饮用水卫生标准》（GB5749-2006）规定。邻近城镇的新型嘎查村庄，应优先考虑连接城镇管网供水。嘎查村庄供水采用“一户一表”，生活用水标准控制在</w:t>
      </w:r>
      <w:smartTag w:uri="urn:schemas-microsoft-com:office:smarttags" w:element="chmetcnv">
        <w:smartTagPr>
          <w:attr w:name="TCSC" w:val="0"/>
          <w:attr w:name="NumberType" w:val="1"/>
          <w:attr w:name="Negative" w:val="False"/>
          <w:attr w:name="HasSpace" w:val="False"/>
          <w:attr w:name="SourceValue" w:val="60"/>
          <w:attr w:name="UnitName" w:val="升"/>
        </w:smartTagPr>
        <w:r w:rsidRPr="00FF417A">
          <w:rPr>
            <w:rFonts w:ascii="仿宋_GB2312" w:eastAsia="仿宋_GB2312" w:hint="eastAsia"/>
            <w:bCs/>
            <w:sz w:val="32"/>
            <w:szCs w:val="32"/>
          </w:rPr>
          <w:t>60升</w:t>
        </w:r>
      </w:smartTag>
      <w:r w:rsidRPr="00FF417A">
        <w:rPr>
          <w:rFonts w:ascii="仿宋_GB2312" w:eastAsia="仿宋_GB2312" w:hint="eastAsia"/>
          <w:bCs/>
          <w:sz w:val="32"/>
          <w:szCs w:val="32"/>
        </w:rPr>
        <w:t>/人/日。</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第九十二条  </w:t>
      </w:r>
      <w:r w:rsidRPr="00FF417A">
        <w:rPr>
          <w:rFonts w:ascii="仿宋_GB2312" w:eastAsia="仿宋_GB2312" w:hint="eastAsia"/>
          <w:bCs/>
          <w:sz w:val="32"/>
          <w:szCs w:val="32"/>
        </w:rPr>
        <w:t>嘎查村庄防洪排涝设施标准应与服务区域人口规模、经济发展状况相适应，雨水排放要结合自然地形就近排入池塘、河流或湖泊等水体，或集中存储净化利用。</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第九十三条  </w:t>
      </w:r>
      <w:r w:rsidRPr="00FF417A">
        <w:rPr>
          <w:rFonts w:ascii="仿宋_GB2312" w:eastAsia="仿宋_GB2312" w:hint="eastAsia"/>
          <w:bCs/>
          <w:sz w:val="32"/>
          <w:szCs w:val="32"/>
        </w:rPr>
        <w:t>靠近城镇的嘎查村庄可采用管道或建设污水泵站，将污水排放至城镇污水处理厂集中处理，远离城镇的嘎查村庄要采用生物污水处理技术处理污水，可以建设小型污水处理设施处理污水。</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lastRenderedPageBreak/>
        <w:t xml:space="preserve">第九十四条  </w:t>
      </w:r>
      <w:r w:rsidRPr="00FF417A">
        <w:rPr>
          <w:rFonts w:ascii="仿宋_GB2312" w:eastAsia="仿宋_GB2312" w:hint="eastAsia"/>
          <w:bCs/>
          <w:sz w:val="32"/>
          <w:szCs w:val="32"/>
        </w:rPr>
        <w:t>供电网络齐全，居民生活用电逐步做到“一户一表”；供电线路应保证居民生活生产需要，并留有余地。</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第九十五条  </w:t>
      </w:r>
      <w:r w:rsidRPr="00FF417A">
        <w:rPr>
          <w:rFonts w:ascii="仿宋_GB2312" w:eastAsia="仿宋_GB2312" w:hint="eastAsia"/>
          <w:bCs/>
          <w:sz w:val="32"/>
          <w:szCs w:val="32"/>
        </w:rPr>
        <w:t>统筹广电、通讯等基本配置，电话、有线电视入户率要达到100%。</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第九十六条  </w:t>
      </w:r>
      <w:r w:rsidRPr="00FF417A">
        <w:rPr>
          <w:rFonts w:ascii="仿宋_GB2312" w:eastAsia="仿宋_GB2312" w:hint="eastAsia"/>
          <w:bCs/>
          <w:sz w:val="32"/>
          <w:szCs w:val="32"/>
        </w:rPr>
        <w:t>嘎查村庄主要道路及室外活动空间应设照明设施，照明强度适当，防止光污染扰民。</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第九十七条  </w:t>
      </w:r>
      <w:r w:rsidRPr="00FF417A">
        <w:rPr>
          <w:rFonts w:ascii="仿宋_GB2312" w:eastAsia="仿宋_GB2312" w:hint="eastAsia"/>
          <w:bCs/>
          <w:sz w:val="32"/>
          <w:szCs w:val="32"/>
        </w:rPr>
        <w:t>鼓励使用以沼气为主的清洁能源供气方式或采用瓶装液化气。有条件的嘎查村庄可同步建设管道天然气设施，暂不具备条件的按规划预留天然气设施位置。</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第九十八条  </w:t>
      </w:r>
      <w:r w:rsidRPr="00FF417A">
        <w:rPr>
          <w:rFonts w:ascii="仿宋_GB2312" w:eastAsia="仿宋_GB2312" w:hint="eastAsia"/>
          <w:bCs/>
          <w:sz w:val="32"/>
          <w:szCs w:val="32"/>
        </w:rPr>
        <w:t>嘎查村庄可采用太阳能和沼气等方式实现供热。</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第九十九条  </w:t>
      </w:r>
      <w:r w:rsidRPr="00FF417A">
        <w:rPr>
          <w:rFonts w:ascii="仿宋_GB2312" w:eastAsia="仿宋_GB2312" w:hint="eastAsia"/>
          <w:bCs/>
          <w:sz w:val="32"/>
          <w:szCs w:val="32"/>
        </w:rPr>
        <w:t>嘎查村庄应设置消防点，配备相应的通信和消防设备。消防通道应符合《建筑设计防火规范》（GB50016-2006），净空高度不小于</w:t>
      </w:r>
      <w:smartTag w:uri="urn:schemas-microsoft-com:office:smarttags" w:element="chmetcnv">
        <w:smartTagPr>
          <w:attr w:name="TCSC" w:val="0"/>
          <w:attr w:name="NumberType" w:val="1"/>
          <w:attr w:name="Negative" w:val="False"/>
          <w:attr w:name="HasSpace" w:val="False"/>
          <w:attr w:name="SourceValue" w:val="4"/>
          <w:attr w:name="UnitName" w:val="米"/>
        </w:smartTagPr>
        <w:r w:rsidRPr="00FF417A">
          <w:rPr>
            <w:rFonts w:ascii="仿宋_GB2312" w:eastAsia="仿宋_GB2312" w:hint="eastAsia"/>
            <w:bCs/>
            <w:sz w:val="32"/>
            <w:szCs w:val="32"/>
          </w:rPr>
          <w:t>4米</w:t>
        </w:r>
      </w:smartTag>
      <w:r w:rsidRPr="00FF417A">
        <w:rPr>
          <w:rFonts w:ascii="仿宋_GB2312" w:eastAsia="仿宋_GB2312" w:hint="eastAsia"/>
          <w:bCs/>
          <w:sz w:val="32"/>
          <w:szCs w:val="32"/>
        </w:rPr>
        <w:t>，净宽度不小于</w:t>
      </w:r>
      <w:smartTag w:uri="urn:schemas-microsoft-com:office:smarttags" w:element="chmetcnv">
        <w:smartTagPr>
          <w:attr w:name="TCSC" w:val="0"/>
          <w:attr w:name="NumberType" w:val="1"/>
          <w:attr w:name="Negative" w:val="False"/>
          <w:attr w:name="HasSpace" w:val="False"/>
          <w:attr w:name="SourceValue" w:val="4"/>
          <w:attr w:name="UnitName" w:val="米"/>
        </w:smartTagPr>
        <w:r w:rsidRPr="00FF417A">
          <w:rPr>
            <w:rFonts w:ascii="仿宋_GB2312" w:eastAsia="仿宋_GB2312" w:hint="eastAsia"/>
            <w:bCs/>
            <w:sz w:val="32"/>
            <w:szCs w:val="32"/>
          </w:rPr>
          <w:t>4米</w:t>
        </w:r>
      </w:smartTag>
      <w:r w:rsidRPr="00FF417A">
        <w:rPr>
          <w:rFonts w:ascii="仿宋_GB2312" w:eastAsia="仿宋_GB2312" w:hint="eastAsia"/>
          <w:bCs/>
          <w:sz w:val="32"/>
          <w:szCs w:val="32"/>
        </w:rPr>
        <w:t>，转弯半径不小于</w:t>
      </w:r>
      <w:smartTag w:uri="urn:schemas-microsoft-com:office:smarttags" w:element="chmetcnv">
        <w:smartTagPr>
          <w:attr w:name="TCSC" w:val="0"/>
          <w:attr w:name="NumberType" w:val="1"/>
          <w:attr w:name="Negative" w:val="False"/>
          <w:attr w:name="HasSpace" w:val="False"/>
          <w:attr w:name="SourceValue" w:val="9"/>
          <w:attr w:name="UnitName" w:val="米"/>
        </w:smartTagPr>
        <w:r w:rsidRPr="00FF417A">
          <w:rPr>
            <w:rFonts w:ascii="仿宋_GB2312" w:eastAsia="仿宋_GB2312" w:hint="eastAsia"/>
            <w:bCs/>
            <w:sz w:val="32"/>
            <w:szCs w:val="32"/>
          </w:rPr>
          <w:t>9米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第一百条  </w:t>
      </w:r>
      <w:r w:rsidRPr="00FF417A">
        <w:rPr>
          <w:rFonts w:ascii="仿宋_GB2312" w:eastAsia="仿宋_GB2312" w:hint="eastAsia"/>
          <w:bCs/>
          <w:sz w:val="32"/>
          <w:szCs w:val="32"/>
        </w:rPr>
        <w:t>嘎查村庄主要出入口、广场、停车场、学校（幼儿园）等公共场所，根据实际需要，设置减速带和限速、限行和禁鸣等交通标志。</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第一百零一条  </w:t>
      </w:r>
      <w:r w:rsidRPr="00FF417A">
        <w:rPr>
          <w:rFonts w:ascii="仿宋_GB2312" w:eastAsia="仿宋_GB2312" w:hint="eastAsia"/>
          <w:bCs/>
          <w:sz w:val="32"/>
          <w:szCs w:val="32"/>
        </w:rPr>
        <w:t>避灾疏散场地应与嘎查村庄内部的晾晒场地、空旷地、绿地或其它建设用地等综合考虑，与火灾、水灾、海啸、滑坡、山崩、场地液化、矿山采空区塌陷等其它防灾要求相结合。</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第一百零二条  </w:t>
      </w:r>
      <w:r w:rsidRPr="00FF417A">
        <w:rPr>
          <w:rFonts w:ascii="仿宋_GB2312" w:eastAsia="仿宋_GB2312" w:hint="eastAsia"/>
          <w:bCs/>
          <w:sz w:val="32"/>
          <w:szCs w:val="32"/>
        </w:rPr>
        <w:t>空间环境应突出地方乡土特色，注重与周边</w:t>
      </w:r>
      <w:r w:rsidRPr="00FF417A">
        <w:rPr>
          <w:rFonts w:ascii="仿宋_GB2312" w:eastAsia="仿宋_GB2312" w:hint="eastAsia"/>
          <w:bCs/>
          <w:sz w:val="32"/>
          <w:szCs w:val="32"/>
        </w:rPr>
        <w:lastRenderedPageBreak/>
        <w:t>环境相协调，充分利用原有河流、树木等田园风光。重视对传统民俗文化的继承和利用，严禁在重点文物保护区内建设新型嘎查村庄，嘎查村庄内涉及历史文化遗存保护发展的应符合相关保护规划。</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空间场地的铺装及围栏、花坛、园灯、座椅、雕塑、宣传栏、废物箱等建筑小品，设计要美观大方，风格要统一协调。</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第一百零三条  </w:t>
      </w:r>
      <w:r w:rsidRPr="00FF417A">
        <w:rPr>
          <w:rFonts w:ascii="仿宋_GB2312" w:eastAsia="仿宋_GB2312" w:hint="eastAsia"/>
          <w:bCs/>
          <w:sz w:val="32"/>
          <w:szCs w:val="32"/>
        </w:rPr>
        <w:t>规划撤并的村庄，除危房维修以外，所有集体和个人的建设活动（包括危房改造）都不得在原址进行，应统一纳入归并后的村庄。</w:t>
      </w:r>
    </w:p>
    <w:p w:rsidR="00C62246" w:rsidRPr="009E3CAA" w:rsidRDefault="00C62246" w:rsidP="00C62246">
      <w:pPr>
        <w:spacing w:beforeLines="100" w:before="312" w:afterLines="100" w:after="312" w:line="560" w:lineRule="exact"/>
        <w:ind w:firstLineChars="200" w:firstLine="640"/>
        <w:jc w:val="center"/>
        <w:rPr>
          <w:rFonts w:ascii="楷体" w:eastAsia="楷体" w:hAnsi="楷体" w:cs="楷体_GB2312" w:hint="eastAsia"/>
          <w:bCs/>
          <w:sz w:val="32"/>
          <w:szCs w:val="32"/>
        </w:rPr>
      </w:pPr>
      <w:r w:rsidRPr="009E3CAA">
        <w:rPr>
          <w:rFonts w:ascii="楷体" w:eastAsia="楷体" w:hAnsi="楷体" w:cs="楷体_GB2312" w:hint="eastAsia"/>
          <w:bCs/>
          <w:sz w:val="32"/>
          <w:szCs w:val="32"/>
        </w:rPr>
        <w:t>第二节  嘎查村庄建设工程管理</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第一百零四条  </w:t>
      </w:r>
      <w:r w:rsidRPr="00FF417A">
        <w:rPr>
          <w:rFonts w:ascii="仿宋_GB2312" w:eastAsia="仿宋_GB2312" w:hint="eastAsia"/>
          <w:bCs/>
          <w:sz w:val="32"/>
          <w:szCs w:val="32"/>
        </w:rPr>
        <w:t>国省道、县乡公路结合嘎查村庄改造选址，应</w:t>
      </w:r>
      <w:proofErr w:type="gramStart"/>
      <w:r w:rsidRPr="00FF417A">
        <w:rPr>
          <w:rFonts w:ascii="仿宋_GB2312" w:eastAsia="仿宋_GB2312" w:hint="eastAsia"/>
          <w:bCs/>
          <w:sz w:val="32"/>
          <w:szCs w:val="32"/>
        </w:rPr>
        <w:t>避免从嘎查</w:t>
      </w:r>
      <w:proofErr w:type="gramEnd"/>
      <w:r w:rsidRPr="00FF417A">
        <w:rPr>
          <w:rFonts w:ascii="仿宋_GB2312" w:eastAsia="仿宋_GB2312" w:hint="eastAsia"/>
          <w:bCs/>
          <w:sz w:val="32"/>
          <w:szCs w:val="32"/>
        </w:rPr>
        <w:t>村庄内部穿过；已经在公路两侧形成的现状嘎查村庄，应适时进行规划调整。</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第一百零五条  </w:t>
      </w:r>
      <w:r w:rsidRPr="00FF417A">
        <w:rPr>
          <w:rFonts w:ascii="仿宋_GB2312" w:eastAsia="仿宋_GB2312" w:hint="eastAsia"/>
          <w:bCs/>
          <w:sz w:val="32"/>
          <w:szCs w:val="32"/>
        </w:rPr>
        <w:t>嘎查村庄各类集体</w:t>
      </w:r>
      <w:proofErr w:type="gramStart"/>
      <w:r w:rsidRPr="00FF417A">
        <w:rPr>
          <w:rFonts w:ascii="仿宋_GB2312" w:eastAsia="仿宋_GB2312" w:hint="eastAsia"/>
          <w:bCs/>
          <w:sz w:val="32"/>
          <w:szCs w:val="32"/>
        </w:rPr>
        <w:t>建筑退国省道</w:t>
      </w:r>
      <w:proofErr w:type="gramEnd"/>
      <w:r w:rsidRPr="00FF417A">
        <w:rPr>
          <w:rFonts w:ascii="仿宋_GB2312" w:eastAsia="仿宋_GB2312" w:hint="eastAsia"/>
          <w:bCs/>
          <w:sz w:val="32"/>
          <w:szCs w:val="32"/>
        </w:rPr>
        <w:t>不小于</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FF417A">
          <w:rPr>
            <w:rFonts w:ascii="仿宋_GB2312" w:eastAsia="仿宋_GB2312" w:hint="eastAsia"/>
            <w:bCs/>
            <w:sz w:val="32"/>
            <w:szCs w:val="32"/>
          </w:rPr>
          <w:t>50米</w:t>
        </w:r>
      </w:smartTag>
      <w:r w:rsidRPr="00FF417A">
        <w:rPr>
          <w:rFonts w:ascii="仿宋_GB2312" w:eastAsia="仿宋_GB2312" w:hint="eastAsia"/>
          <w:bCs/>
          <w:sz w:val="32"/>
          <w:szCs w:val="32"/>
        </w:rPr>
        <w:t>，</w:t>
      </w:r>
      <w:proofErr w:type="gramStart"/>
      <w:r w:rsidRPr="00FF417A">
        <w:rPr>
          <w:rFonts w:ascii="仿宋_GB2312" w:eastAsia="仿宋_GB2312" w:hint="eastAsia"/>
          <w:bCs/>
          <w:sz w:val="32"/>
          <w:szCs w:val="32"/>
        </w:rPr>
        <w:t>退县乡道</w:t>
      </w:r>
      <w:proofErr w:type="gramEnd"/>
      <w:r w:rsidRPr="00FF417A">
        <w:rPr>
          <w:rFonts w:ascii="仿宋_GB2312" w:eastAsia="仿宋_GB2312" w:hint="eastAsia"/>
          <w:bCs/>
          <w:sz w:val="32"/>
          <w:szCs w:val="32"/>
        </w:rPr>
        <w:t>路不小于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，退村庄道路不小于</w:t>
      </w:r>
      <w:smartTag w:uri="urn:schemas-microsoft-com:office:smarttags" w:element="chmetcnv">
        <w:smartTagPr>
          <w:attr w:name="TCSC" w:val="0"/>
          <w:attr w:name="NumberType" w:val="1"/>
          <w:attr w:name="Negative" w:val="False"/>
          <w:attr w:name="HasSpace" w:val="False"/>
          <w:attr w:name="SourceValue" w:val="9"/>
          <w:attr w:name="UnitName" w:val="米"/>
        </w:smartTagPr>
        <w:r w:rsidRPr="00FF417A">
          <w:rPr>
            <w:rFonts w:ascii="仿宋_GB2312" w:eastAsia="仿宋_GB2312" w:hint="eastAsia"/>
            <w:bCs/>
            <w:sz w:val="32"/>
            <w:szCs w:val="32"/>
          </w:rPr>
          <w:t>9米</w:t>
        </w:r>
      </w:smartTag>
      <w:r w:rsidRPr="00FF417A">
        <w:rPr>
          <w:rFonts w:ascii="仿宋_GB2312" w:eastAsia="仿宋_GB2312" w:hint="eastAsia"/>
          <w:bCs/>
          <w:sz w:val="32"/>
          <w:szCs w:val="32"/>
        </w:rPr>
        <w:t>；退河道蓝线不小于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；退道路、河道等绿化保护带不小于</w:t>
      </w:r>
      <w:smartTag w:uri="urn:schemas-microsoft-com:office:smarttags" w:element="chmetcnv">
        <w:smartTagPr>
          <w:attr w:name="TCSC" w:val="0"/>
          <w:attr w:name="NumberType" w:val="1"/>
          <w:attr w:name="Negative" w:val="False"/>
          <w:attr w:name="HasSpace" w:val="False"/>
          <w:attr w:name="SourceValue" w:val="9"/>
          <w:attr w:name="UnitName" w:val="米"/>
        </w:smartTagPr>
        <w:r w:rsidRPr="00FF417A">
          <w:rPr>
            <w:rFonts w:ascii="仿宋_GB2312" w:eastAsia="仿宋_GB2312" w:hint="eastAsia"/>
            <w:bCs/>
            <w:sz w:val="32"/>
            <w:szCs w:val="32"/>
          </w:rPr>
          <w:t>9米</w:t>
        </w:r>
      </w:smartTag>
      <w:r w:rsidRPr="00FF417A">
        <w:rPr>
          <w:rFonts w:ascii="仿宋_GB2312" w:eastAsia="仿宋_GB2312" w:hint="eastAsia"/>
          <w:bCs/>
          <w:sz w:val="32"/>
          <w:szCs w:val="32"/>
        </w:rPr>
        <w:t>；</w:t>
      </w:r>
      <w:proofErr w:type="gramStart"/>
      <w:r w:rsidRPr="00FF417A">
        <w:rPr>
          <w:rFonts w:ascii="仿宋_GB2312" w:eastAsia="仿宋_GB2312" w:hint="eastAsia"/>
          <w:bCs/>
          <w:sz w:val="32"/>
          <w:szCs w:val="32"/>
        </w:rPr>
        <w:t>退自然</w:t>
      </w:r>
      <w:proofErr w:type="gramEnd"/>
      <w:r w:rsidRPr="00FF417A">
        <w:rPr>
          <w:rFonts w:ascii="仿宋_GB2312" w:eastAsia="仿宋_GB2312" w:hint="eastAsia"/>
          <w:bCs/>
          <w:sz w:val="32"/>
          <w:szCs w:val="32"/>
        </w:rPr>
        <w:t>山体、沟壑等应当满足安全防护距离，且不小于</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FF417A">
          <w:rPr>
            <w:rFonts w:ascii="仿宋_GB2312" w:eastAsia="仿宋_GB2312" w:hint="eastAsia"/>
            <w:bCs/>
            <w:sz w:val="32"/>
            <w:szCs w:val="32"/>
          </w:rPr>
          <w:t>30米</w:t>
        </w:r>
      </w:smartTag>
      <w:r w:rsidRPr="00FF417A">
        <w:rPr>
          <w:rFonts w:ascii="仿宋_GB2312" w:eastAsia="仿宋_GB2312" w:hint="eastAsia"/>
          <w:bCs/>
          <w:sz w:val="32"/>
          <w:szCs w:val="32"/>
        </w:rPr>
        <w:t>。</w:t>
      </w:r>
    </w:p>
    <w:p w:rsidR="00C62246" w:rsidRPr="00FF417A" w:rsidRDefault="00C62246" w:rsidP="00C62246">
      <w:pPr>
        <w:spacing w:line="560" w:lineRule="exact"/>
        <w:ind w:firstLineChars="200" w:firstLine="640"/>
        <w:jc w:val="center"/>
        <w:rPr>
          <w:rFonts w:ascii="黑体" w:eastAsia="黑体" w:cs="黑体" w:hint="eastAsia"/>
          <w:bCs/>
          <w:sz w:val="32"/>
          <w:szCs w:val="32"/>
        </w:rPr>
      </w:pPr>
    </w:p>
    <w:p w:rsidR="00C62246" w:rsidRPr="00FF417A" w:rsidRDefault="00C62246" w:rsidP="00C62246">
      <w:pPr>
        <w:spacing w:line="560" w:lineRule="exact"/>
        <w:ind w:firstLineChars="200" w:firstLine="640"/>
        <w:jc w:val="center"/>
        <w:rPr>
          <w:rFonts w:ascii="黑体" w:eastAsia="黑体" w:cs="黑体" w:hint="eastAsia"/>
          <w:bCs/>
          <w:sz w:val="32"/>
          <w:szCs w:val="32"/>
        </w:rPr>
      </w:pPr>
      <w:r w:rsidRPr="00FF417A">
        <w:rPr>
          <w:rFonts w:ascii="黑体" w:eastAsia="黑体" w:cs="黑体" w:hint="eastAsia"/>
          <w:bCs/>
          <w:sz w:val="32"/>
          <w:szCs w:val="32"/>
        </w:rPr>
        <w:t>第七章  附  则</w:t>
      </w:r>
    </w:p>
    <w:p w:rsidR="00C62246" w:rsidRPr="00FF417A" w:rsidRDefault="00C62246" w:rsidP="00C62246">
      <w:pPr>
        <w:spacing w:line="560" w:lineRule="exact"/>
        <w:ind w:firstLineChars="200" w:firstLine="640"/>
        <w:jc w:val="center"/>
        <w:rPr>
          <w:rFonts w:ascii="黑体" w:eastAsia="黑体" w:cs="黑体" w:hint="eastAsia"/>
          <w:bCs/>
          <w:sz w:val="32"/>
          <w:szCs w:val="32"/>
        </w:rPr>
      </w:pP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第一百零六条  </w:t>
      </w:r>
      <w:r w:rsidRPr="00FF417A">
        <w:rPr>
          <w:rFonts w:ascii="仿宋_GB2312" w:eastAsia="仿宋_GB2312" w:hint="eastAsia"/>
          <w:bCs/>
          <w:sz w:val="32"/>
          <w:szCs w:val="32"/>
        </w:rPr>
        <w:t>本规定是《鄂尔多斯市人民政府关于公布</w:t>
      </w:r>
      <w:r w:rsidRPr="00FF417A">
        <w:rPr>
          <w:rFonts w:ascii="仿宋_GB2312" w:eastAsia="仿宋_GB2312" w:hint="eastAsia"/>
          <w:bCs/>
          <w:sz w:val="32"/>
          <w:szCs w:val="32"/>
        </w:rPr>
        <w:lastRenderedPageBreak/>
        <w:t>〈鄂尔多斯市城乡规划管理办法〉的通知》(</w:t>
      </w:r>
      <w:proofErr w:type="gramStart"/>
      <w:r w:rsidRPr="00FF417A">
        <w:rPr>
          <w:rFonts w:ascii="仿宋_GB2312" w:eastAsia="仿宋_GB2312" w:hint="eastAsia"/>
          <w:bCs/>
          <w:sz w:val="32"/>
          <w:szCs w:val="32"/>
        </w:rPr>
        <w:t>鄂府发</w:t>
      </w:r>
      <w:proofErr w:type="gramEnd"/>
      <w:r w:rsidRPr="00FF417A">
        <w:rPr>
          <w:rFonts w:ascii="仿宋_GB2312" w:eastAsia="仿宋_GB2312" w:hint="eastAsia"/>
          <w:bCs/>
          <w:sz w:val="32"/>
          <w:szCs w:val="32"/>
        </w:rPr>
        <w:t>〔2015〕13号)的具体技术规定，违反本规定的行为应予以纠正，并按有关规定处理。</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黑体" w:eastAsia="黑体" w:cs="黑体" w:hint="eastAsia"/>
          <w:bCs/>
          <w:sz w:val="32"/>
          <w:szCs w:val="32"/>
        </w:rPr>
        <w:t xml:space="preserve">第一百零七条  </w:t>
      </w:r>
      <w:r w:rsidRPr="00FF417A">
        <w:rPr>
          <w:rFonts w:ascii="仿宋_GB2312" w:eastAsia="仿宋_GB2312" w:hint="eastAsia"/>
          <w:bCs/>
          <w:sz w:val="32"/>
          <w:szCs w:val="32"/>
        </w:rPr>
        <w:t>本规定未提及的有关规划建设管理技术要求按国家有关规范标准执行。</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sidRPr="009E3CAA">
        <w:rPr>
          <w:rFonts w:ascii="黑体" w:eastAsia="黑体" w:cs="黑体" w:hint="eastAsia"/>
          <w:bCs/>
          <w:color w:val="000000"/>
          <w:sz w:val="32"/>
          <w:szCs w:val="32"/>
        </w:rPr>
        <w:t xml:space="preserve">第一百零八条  </w:t>
      </w:r>
      <w:r w:rsidRPr="009E3CAA">
        <w:rPr>
          <w:rFonts w:ascii="仿宋_GB2312" w:eastAsia="仿宋_GB2312" w:hint="eastAsia"/>
          <w:bCs/>
          <w:color w:val="000000"/>
          <w:sz w:val="32"/>
          <w:szCs w:val="32"/>
        </w:rPr>
        <w:t>本规定自2017年1</w:t>
      </w:r>
      <w:r>
        <w:rPr>
          <w:rFonts w:ascii="仿宋_GB2312" w:eastAsia="仿宋_GB2312" w:hint="eastAsia"/>
          <w:bCs/>
          <w:color w:val="000000"/>
          <w:sz w:val="32"/>
          <w:szCs w:val="32"/>
        </w:rPr>
        <w:t>2</w:t>
      </w:r>
      <w:r w:rsidRPr="009E3CAA">
        <w:rPr>
          <w:rFonts w:ascii="仿宋_GB2312" w:eastAsia="仿宋_GB2312" w:hint="eastAsia"/>
          <w:bCs/>
          <w:color w:val="000000"/>
          <w:sz w:val="32"/>
          <w:szCs w:val="32"/>
        </w:rPr>
        <w:t>月</w:t>
      </w:r>
      <w:r>
        <w:rPr>
          <w:rFonts w:ascii="仿宋_GB2312" w:eastAsia="仿宋_GB2312" w:hint="eastAsia"/>
          <w:bCs/>
          <w:color w:val="000000"/>
          <w:sz w:val="32"/>
          <w:szCs w:val="32"/>
        </w:rPr>
        <w:t>14</w:t>
      </w:r>
      <w:r w:rsidRPr="009E3CAA">
        <w:rPr>
          <w:rFonts w:ascii="仿宋_GB2312" w:eastAsia="仿宋_GB2312" w:hint="eastAsia"/>
          <w:bCs/>
          <w:color w:val="000000"/>
          <w:sz w:val="32"/>
          <w:szCs w:val="32"/>
        </w:rPr>
        <w:t>日起执行，有效期五年，由市人民政府负责解释。《鄂尔多斯市人民政府关于公布〈鄂尔多斯市城乡规划管理技术规定〉的通知》（</w:t>
      </w:r>
      <w:proofErr w:type="gramStart"/>
      <w:r w:rsidRPr="009E3CAA">
        <w:rPr>
          <w:rFonts w:ascii="仿宋_GB2312" w:eastAsia="仿宋_GB2312" w:hint="eastAsia"/>
          <w:bCs/>
          <w:color w:val="000000"/>
          <w:sz w:val="32"/>
          <w:szCs w:val="32"/>
        </w:rPr>
        <w:t>鄂府发</w:t>
      </w:r>
      <w:proofErr w:type="gramEnd"/>
      <w:r w:rsidRPr="009E3CAA">
        <w:rPr>
          <w:rFonts w:ascii="仿宋_GB2312" w:eastAsia="仿宋_GB2312" w:hint="eastAsia"/>
          <w:bCs/>
          <w:color w:val="000000"/>
          <w:sz w:val="32"/>
          <w:szCs w:val="32"/>
        </w:rPr>
        <w:t>〔2015〕19号）废止。</w:t>
      </w:r>
    </w:p>
    <w:p w:rsidR="00C62246" w:rsidRPr="00FF417A" w:rsidRDefault="00C62246" w:rsidP="00C62246">
      <w:pPr>
        <w:spacing w:line="560" w:lineRule="exact"/>
        <w:rPr>
          <w:rFonts w:ascii="黑体" w:eastAsia="黑体" w:cs="黑体" w:hint="eastAsia"/>
          <w:bCs/>
          <w:sz w:val="32"/>
          <w:szCs w:val="32"/>
        </w:rPr>
      </w:pPr>
    </w:p>
    <w:p w:rsidR="00C62246" w:rsidRPr="00FF417A" w:rsidRDefault="00C62246" w:rsidP="00C62246">
      <w:pPr>
        <w:spacing w:line="560" w:lineRule="exact"/>
        <w:ind w:firstLineChars="200" w:firstLine="640"/>
        <w:rPr>
          <w:rFonts w:ascii="黑体" w:eastAsia="黑体" w:cs="黑体" w:hint="eastAsia"/>
          <w:bCs/>
          <w:sz w:val="32"/>
          <w:szCs w:val="32"/>
        </w:rPr>
      </w:pPr>
      <w:r w:rsidRPr="00FF417A">
        <w:rPr>
          <w:rFonts w:ascii="仿宋_GB2312" w:eastAsia="仿宋_GB2312" w:hint="eastAsia"/>
          <w:bCs/>
          <w:sz w:val="32"/>
          <w:szCs w:val="32"/>
        </w:rPr>
        <w:t>附件：1.名词解释及计算规则</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 xml:space="preserve">      2.容积率指标计算规则</w:t>
      </w:r>
    </w:p>
    <w:p w:rsidR="00C62246" w:rsidRPr="00FF417A" w:rsidRDefault="00C62246" w:rsidP="00C62246">
      <w:pPr>
        <w:spacing w:line="560" w:lineRule="exact"/>
        <w:ind w:firstLineChars="200" w:firstLine="640"/>
        <w:rPr>
          <w:rFonts w:ascii="仿宋_GB2312" w:eastAsia="仿宋_GB2312" w:hint="eastAsia"/>
          <w:bCs/>
          <w:sz w:val="32"/>
          <w:szCs w:val="32"/>
        </w:rPr>
      </w:pPr>
      <w:r w:rsidRPr="00FF417A">
        <w:rPr>
          <w:rFonts w:ascii="仿宋_GB2312" w:eastAsia="仿宋_GB2312" w:hint="eastAsia"/>
          <w:bCs/>
          <w:sz w:val="32"/>
          <w:szCs w:val="32"/>
        </w:rPr>
        <w:t xml:space="preserve">      3.建设项目日照分析规定</w:t>
      </w:r>
    </w:p>
    <w:p w:rsidR="00C62246" w:rsidRPr="00FF417A" w:rsidRDefault="00C62246" w:rsidP="00C62246">
      <w:pPr>
        <w:spacing w:line="560" w:lineRule="exact"/>
        <w:rPr>
          <w:rFonts w:ascii="黑体" w:eastAsia="黑体" w:cs="黑体" w:hint="eastAsia"/>
          <w:bCs/>
          <w:sz w:val="32"/>
          <w:szCs w:val="32"/>
        </w:rPr>
      </w:pPr>
    </w:p>
    <w:p w:rsidR="00C62246" w:rsidRPr="0013073D" w:rsidRDefault="00C62246" w:rsidP="00C62246">
      <w:pPr>
        <w:rPr>
          <w:rFonts w:ascii="黑体" w:eastAsia="黑体" w:cs="黑体" w:hint="eastAsia"/>
          <w:bCs/>
          <w:sz w:val="30"/>
          <w:szCs w:val="30"/>
        </w:rPr>
      </w:pPr>
    </w:p>
    <w:p w:rsidR="00C62246" w:rsidRPr="009E3CAA" w:rsidRDefault="00C62246" w:rsidP="00C62246">
      <w:pPr>
        <w:rPr>
          <w:rFonts w:ascii="黑体" w:eastAsia="黑体" w:cs="黑体" w:hint="eastAsia"/>
          <w:bCs/>
          <w:sz w:val="32"/>
          <w:szCs w:val="32"/>
        </w:rPr>
      </w:pPr>
      <w:r w:rsidRPr="009E3CAA">
        <w:rPr>
          <w:rFonts w:ascii="黑体" w:eastAsia="黑体" w:cs="黑体" w:hint="eastAsia"/>
          <w:bCs/>
          <w:sz w:val="32"/>
          <w:szCs w:val="32"/>
        </w:rPr>
        <w:t>附件1</w:t>
      </w:r>
    </w:p>
    <w:p w:rsidR="00C62246" w:rsidRPr="0013073D" w:rsidRDefault="00C62246" w:rsidP="00C62246">
      <w:pPr>
        <w:spacing w:line="560" w:lineRule="exact"/>
        <w:rPr>
          <w:rFonts w:ascii="方正小标宋简体" w:eastAsia="方正小标宋简体" w:cs="方正小标宋简体" w:hint="eastAsia"/>
          <w:bCs/>
          <w:sz w:val="44"/>
          <w:szCs w:val="44"/>
        </w:rPr>
      </w:pPr>
    </w:p>
    <w:p w:rsidR="00C62246" w:rsidRPr="0013073D" w:rsidRDefault="00C62246" w:rsidP="00C62246">
      <w:pPr>
        <w:spacing w:line="560" w:lineRule="exact"/>
        <w:ind w:firstLineChars="200" w:firstLine="880"/>
        <w:jc w:val="center"/>
        <w:rPr>
          <w:rFonts w:ascii="方正小标宋简体" w:eastAsia="方正小标宋简体" w:cs="方正小标宋简体" w:hint="eastAsia"/>
          <w:bCs/>
          <w:sz w:val="44"/>
          <w:szCs w:val="44"/>
        </w:rPr>
      </w:pPr>
      <w:r w:rsidRPr="0013073D">
        <w:rPr>
          <w:rFonts w:ascii="方正小标宋简体" w:eastAsia="方正小标宋简体" w:cs="方正小标宋简体" w:hint="eastAsia"/>
          <w:bCs/>
          <w:sz w:val="44"/>
          <w:szCs w:val="44"/>
        </w:rPr>
        <w:t>名词解释及计算规则</w:t>
      </w:r>
    </w:p>
    <w:p w:rsidR="00C62246" w:rsidRPr="0013073D" w:rsidRDefault="00C62246" w:rsidP="00C62246">
      <w:pPr>
        <w:ind w:firstLineChars="200" w:firstLine="600"/>
        <w:rPr>
          <w:rFonts w:ascii="仿宋_GB2312" w:eastAsia="仿宋_GB2312" w:hint="eastAsia"/>
          <w:bCs/>
          <w:sz w:val="30"/>
          <w:szCs w:val="30"/>
        </w:rPr>
      </w:pPr>
    </w:p>
    <w:p w:rsidR="00C62246" w:rsidRPr="009E3CAA" w:rsidRDefault="00C62246" w:rsidP="00C62246">
      <w:pPr>
        <w:spacing w:line="560" w:lineRule="exact"/>
        <w:ind w:firstLineChars="200" w:firstLine="640"/>
        <w:rPr>
          <w:rFonts w:ascii="仿宋_GB2312" w:eastAsia="仿宋_GB2312" w:cs="宋体" w:hint="eastAsia"/>
          <w:bCs/>
          <w:color w:val="000000"/>
          <w:sz w:val="32"/>
          <w:szCs w:val="32"/>
        </w:rPr>
      </w:pPr>
      <w:r>
        <w:rPr>
          <w:rFonts w:ascii="仿宋_GB2312" w:eastAsia="仿宋_GB2312" w:cs="宋体" w:hint="eastAsia"/>
          <w:bCs/>
          <w:color w:val="000000"/>
          <w:sz w:val="32"/>
          <w:szCs w:val="32"/>
        </w:rPr>
        <w:t>一、</w:t>
      </w:r>
      <w:r w:rsidRPr="009E3CAA">
        <w:rPr>
          <w:rFonts w:ascii="仿宋_GB2312" w:eastAsia="仿宋_GB2312" w:cs="宋体" w:hint="eastAsia"/>
          <w:bCs/>
          <w:color w:val="000000"/>
          <w:sz w:val="32"/>
          <w:szCs w:val="32"/>
        </w:rPr>
        <w:t>建筑用地面积：指用地红线范围内的用地面积。</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二、</w:t>
      </w:r>
      <w:r w:rsidRPr="009E3CAA">
        <w:rPr>
          <w:rFonts w:ascii="仿宋_GB2312" w:eastAsia="仿宋_GB2312" w:cs="宋体" w:hint="eastAsia"/>
          <w:bCs/>
          <w:color w:val="000000"/>
          <w:sz w:val="32"/>
          <w:szCs w:val="32"/>
        </w:rPr>
        <w:t>用地红线：指经城乡规划主管部门批准的建设用地范围的界线。</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lastRenderedPageBreak/>
        <w:t>三、</w:t>
      </w:r>
      <w:r w:rsidRPr="009E3CAA">
        <w:rPr>
          <w:rFonts w:ascii="仿宋_GB2312" w:eastAsia="仿宋_GB2312" w:cs="宋体" w:hint="eastAsia"/>
          <w:bCs/>
          <w:color w:val="000000"/>
          <w:sz w:val="32"/>
          <w:szCs w:val="32"/>
        </w:rPr>
        <w:t>容积率：指总建筑面积与建筑用地面积的比值。（计算规则详见附件</w:t>
      </w:r>
      <w:r w:rsidRPr="009E3CAA">
        <w:rPr>
          <w:rFonts w:ascii="仿宋_GB2312" w:eastAsia="仿宋_GB2312" w:hint="eastAsia"/>
          <w:bCs/>
          <w:color w:val="000000"/>
          <w:sz w:val="32"/>
          <w:szCs w:val="32"/>
        </w:rPr>
        <w:t>2）</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四、</w:t>
      </w:r>
      <w:r w:rsidRPr="009E3CAA">
        <w:rPr>
          <w:rFonts w:ascii="仿宋_GB2312" w:eastAsia="仿宋_GB2312" w:cs="宋体" w:hint="eastAsia"/>
          <w:bCs/>
          <w:color w:val="000000"/>
          <w:sz w:val="32"/>
          <w:szCs w:val="32"/>
        </w:rPr>
        <w:t>建筑密度：指建筑物底层占地面积与建筑用地面积的比率</w:t>
      </w:r>
      <w:r w:rsidRPr="009E3CAA">
        <w:rPr>
          <w:rFonts w:ascii="仿宋_GB2312" w:eastAsia="仿宋_GB2312" w:hint="eastAsia"/>
          <w:bCs/>
          <w:color w:val="000000"/>
          <w:sz w:val="32"/>
          <w:szCs w:val="32"/>
        </w:rPr>
        <w:t>(％)。</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五、</w:t>
      </w:r>
      <w:r w:rsidRPr="009E3CAA">
        <w:rPr>
          <w:rFonts w:ascii="仿宋_GB2312" w:eastAsia="仿宋_GB2312" w:cs="宋体" w:hint="eastAsia"/>
          <w:bCs/>
          <w:color w:val="000000"/>
          <w:sz w:val="32"/>
          <w:szCs w:val="32"/>
        </w:rPr>
        <w:t>低层建筑：指高度小于等于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9E3CAA">
          <w:rPr>
            <w:rFonts w:ascii="仿宋_GB2312" w:eastAsia="仿宋_GB2312" w:hint="eastAsia"/>
            <w:bCs/>
            <w:color w:val="000000"/>
            <w:sz w:val="32"/>
            <w:szCs w:val="32"/>
          </w:rPr>
          <w:t>10米</w:t>
        </w:r>
      </w:smartTag>
      <w:r w:rsidRPr="009E3CAA">
        <w:rPr>
          <w:rFonts w:ascii="仿宋_GB2312" w:eastAsia="仿宋_GB2312" w:hint="eastAsia"/>
          <w:bCs/>
          <w:color w:val="000000"/>
          <w:sz w:val="32"/>
          <w:szCs w:val="32"/>
        </w:rPr>
        <w:t>的公共建筑和一至三层的居住建筑。</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六、</w:t>
      </w:r>
      <w:r w:rsidRPr="009E3CAA">
        <w:rPr>
          <w:rFonts w:ascii="仿宋_GB2312" w:eastAsia="仿宋_GB2312" w:cs="宋体" w:hint="eastAsia"/>
          <w:bCs/>
          <w:color w:val="000000"/>
          <w:sz w:val="32"/>
          <w:szCs w:val="32"/>
        </w:rPr>
        <w:t>多层建筑：指高度大于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9E3CAA">
          <w:rPr>
            <w:rFonts w:ascii="仿宋_GB2312" w:eastAsia="仿宋_GB2312" w:hint="eastAsia"/>
            <w:bCs/>
            <w:color w:val="000000"/>
            <w:sz w:val="32"/>
            <w:szCs w:val="32"/>
          </w:rPr>
          <w:t>10米</w:t>
        </w:r>
      </w:smartTag>
      <w:r w:rsidRPr="009E3CAA">
        <w:rPr>
          <w:rFonts w:ascii="仿宋_GB2312" w:eastAsia="仿宋_GB2312" w:hint="eastAsia"/>
          <w:bCs/>
          <w:color w:val="000000"/>
          <w:sz w:val="32"/>
          <w:szCs w:val="32"/>
        </w:rPr>
        <w:t>、小于等于</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9E3CAA">
          <w:rPr>
            <w:rFonts w:ascii="仿宋_GB2312" w:eastAsia="仿宋_GB2312" w:hint="eastAsia"/>
            <w:bCs/>
            <w:color w:val="000000"/>
            <w:sz w:val="32"/>
            <w:szCs w:val="32"/>
          </w:rPr>
          <w:t>24米</w:t>
        </w:r>
      </w:smartTag>
      <w:r w:rsidRPr="009E3CAA">
        <w:rPr>
          <w:rFonts w:ascii="仿宋_GB2312" w:eastAsia="仿宋_GB2312" w:hint="eastAsia"/>
          <w:bCs/>
          <w:color w:val="000000"/>
          <w:sz w:val="32"/>
          <w:szCs w:val="32"/>
        </w:rPr>
        <w:t>的公共建筑和四至六层的居住建筑。</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七、</w:t>
      </w:r>
      <w:r w:rsidRPr="009E3CAA">
        <w:rPr>
          <w:rFonts w:ascii="仿宋_GB2312" w:eastAsia="仿宋_GB2312" w:cs="宋体" w:hint="eastAsia"/>
          <w:bCs/>
          <w:color w:val="000000"/>
          <w:sz w:val="32"/>
          <w:szCs w:val="32"/>
        </w:rPr>
        <w:t>中高层建筑：指七至九层的居宅建筑。</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八、</w:t>
      </w:r>
      <w:r w:rsidRPr="009E3CAA">
        <w:rPr>
          <w:rFonts w:ascii="仿宋_GB2312" w:eastAsia="仿宋_GB2312" w:cs="宋体" w:hint="eastAsia"/>
          <w:bCs/>
          <w:color w:val="000000"/>
          <w:sz w:val="32"/>
          <w:szCs w:val="32"/>
        </w:rPr>
        <w:t>高层建筑：指高度大于</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9E3CAA">
          <w:rPr>
            <w:rFonts w:ascii="仿宋_GB2312" w:eastAsia="仿宋_GB2312" w:hint="eastAsia"/>
            <w:bCs/>
            <w:color w:val="000000"/>
            <w:sz w:val="32"/>
            <w:szCs w:val="32"/>
          </w:rPr>
          <w:t>24米</w:t>
        </w:r>
      </w:smartTag>
      <w:r w:rsidRPr="009E3CAA">
        <w:rPr>
          <w:rFonts w:ascii="仿宋_GB2312" w:eastAsia="仿宋_GB2312" w:hint="eastAsia"/>
          <w:bCs/>
          <w:color w:val="000000"/>
          <w:sz w:val="32"/>
          <w:szCs w:val="32"/>
        </w:rPr>
        <w:t>的公共建筑和十层及以上的居住建筑。</w:t>
      </w:r>
    </w:p>
    <w:p w:rsidR="00C62246" w:rsidRPr="009E3CAA" w:rsidRDefault="00C62246" w:rsidP="00C62246">
      <w:pPr>
        <w:spacing w:line="560" w:lineRule="exact"/>
        <w:ind w:firstLineChars="200" w:firstLine="640"/>
        <w:rPr>
          <w:rFonts w:ascii="仿宋_GB2312" w:eastAsia="仿宋_GB2312" w:hint="eastAsia"/>
          <w:bCs/>
          <w:color w:val="000000"/>
          <w:sz w:val="32"/>
          <w:szCs w:val="32"/>
        </w:rPr>
      </w:pPr>
      <w:r>
        <w:rPr>
          <w:rFonts w:ascii="仿宋_GB2312" w:eastAsia="仿宋_GB2312" w:cs="宋体" w:hint="eastAsia"/>
          <w:bCs/>
          <w:color w:val="000000"/>
          <w:sz w:val="32"/>
          <w:szCs w:val="32"/>
        </w:rPr>
        <w:t>九、</w:t>
      </w:r>
      <w:r w:rsidRPr="009E3CAA">
        <w:rPr>
          <w:rFonts w:ascii="仿宋_GB2312" w:eastAsia="仿宋_GB2312" w:cs="宋体" w:hint="eastAsia"/>
          <w:bCs/>
          <w:color w:val="000000"/>
          <w:sz w:val="32"/>
          <w:szCs w:val="32"/>
        </w:rPr>
        <w:t>裙房：指与高层建筑紧密连接，组成一个整体的多、低层建筑（裙房的最大高度不超过</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9E3CAA">
          <w:rPr>
            <w:rFonts w:ascii="仿宋_GB2312" w:eastAsia="仿宋_GB2312" w:hint="eastAsia"/>
            <w:bCs/>
            <w:color w:val="000000"/>
            <w:sz w:val="32"/>
            <w:szCs w:val="32"/>
          </w:rPr>
          <w:t>24米</w:t>
        </w:r>
      </w:smartTag>
      <w:r w:rsidRPr="009E3CAA">
        <w:rPr>
          <w:rFonts w:ascii="仿宋_GB2312" w:eastAsia="仿宋_GB2312" w:hint="eastAsia"/>
          <w:bCs/>
          <w:color w:val="000000"/>
          <w:sz w:val="32"/>
          <w:szCs w:val="32"/>
        </w:rPr>
        <w:t>，超过</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9E3CAA">
          <w:rPr>
            <w:rFonts w:ascii="仿宋_GB2312" w:eastAsia="仿宋_GB2312" w:hint="eastAsia"/>
            <w:bCs/>
            <w:color w:val="000000"/>
            <w:sz w:val="32"/>
            <w:szCs w:val="32"/>
          </w:rPr>
          <w:t>24米</w:t>
        </w:r>
      </w:smartTag>
      <w:r w:rsidRPr="009E3CAA">
        <w:rPr>
          <w:rFonts w:ascii="仿宋_GB2312" w:eastAsia="仿宋_GB2312" w:hint="eastAsia"/>
          <w:bCs/>
          <w:color w:val="000000"/>
          <w:sz w:val="32"/>
          <w:szCs w:val="32"/>
        </w:rPr>
        <w:t>的按高层建筑处理）。</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w:t>
      </w:r>
      <w:r w:rsidRPr="009E3CAA">
        <w:rPr>
          <w:rFonts w:ascii="仿宋_GB2312" w:eastAsia="仿宋_GB2312" w:cs="宋体" w:hint="eastAsia"/>
          <w:bCs/>
          <w:color w:val="000000"/>
          <w:sz w:val="32"/>
          <w:szCs w:val="32"/>
        </w:rPr>
        <w:t>遮挡建筑：遮挡建筑指对相邻现状或规划建筑（指已取得建设工程规划许可或已取得设计方案审查意见的规划建筑）的日照条件产生影响的建筑。</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十一、</w:t>
      </w:r>
      <w:r w:rsidRPr="009E3CAA">
        <w:rPr>
          <w:rFonts w:ascii="仿宋_GB2312" w:eastAsia="仿宋_GB2312" w:cs="宋体" w:hint="eastAsia"/>
          <w:bCs/>
          <w:color w:val="000000"/>
          <w:sz w:val="32"/>
          <w:szCs w:val="32"/>
        </w:rPr>
        <w:t>被遮挡建筑：被遮挡建筑指日照条件因其它建筑的建设或存在而受到影响的建筑。</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十二、</w:t>
      </w:r>
      <w:r w:rsidRPr="009E3CAA">
        <w:rPr>
          <w:rFonts w:ascii="仿宋_GB2312" w:eastAsia="仿宋_GB2312" w:cs="宋体" w:hint="eastAsia"/>
          <w:bCs/>
          <w:color w:val="000000"/>
          <w:sz w:val="32"/>
          <w:szCs w:val="32"/>
        </w:rPr>
        <w:t>建筑计算间距系数（简称间距系数）：正南北或正东西方向上出现重叠的建筑之间，遮挡建筑与被遮挡建筑在正南北或正东西方向上的水平距离与遮挡建筑高度的比值。被遮挡建筑</w:t>
      </w:r>
      <w:r w:rsidRPr="009E3CAA">
        <w:rPr>
          <w:rFonts w:ascii="仿宋_GB2312" w:eastAsia="仿宋_GB2312" w:cs="宋体" w:hint="eastAsia"/>
          <w:bCs/>
          <w:color w:val="000000"/>
          <w:sz w:val="32"/>
          <w:szCs w:val="32"/>
        </w:rPr>
        <w:lastRenderedPageBreak/>
        <w:t>与遮挡建筑在相对面上有窗时均须计算间距系数。</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十三、</w:t>
      </w:r>
      <w:r w:rsidRPr="009E3CAA">
        <w:rPr>
          <w:rFonts w:ascii="仿宋_GB2312" w:eastAsia="仿宋_GB2312" w:cs="宋体" w:hint="eastAsia"/>
          <w:bCs/>
          <w:color w:val="000000"/>
          <w:sz w:val="32"/>
          <w:szCs w:val="32"/>
        </w:rPr>
        <w:t>建筑的长高比：建筑的</w:t>
      </w:r>
      <w:proofErr w:type="gramStart"/>
      <w:r w:rsidRPr="009E3CAA">
        <w:rPr>
          <w:rFonts w:ascii="仿宋_GB2312" w:eastAsia="仿宋_GB2312" w:cs="宋体" w:hint="eastAsia"/>
          <w:bCs/>
          <w:color w:val="000000"/>
          <w:sz w:val="32"/>
          <w:szCs w:val="32"/>
        </w:rPr>
        <w:t>长高比指建筑</w:t>
      </w:r>
      <w:proofErr w:type="gramEnd"/>
      <w:r w:rsidRPr="009E3CAA">
        <w:rPr>
          <w:rFonts w:ascii="仿宋_GB2312" w:eastAsia="仿宋_GB2312" w:cs="宋体" w:hint="eastAsia"/>
          <w:bCs/>
          <w:color w:val="000000"/>
          <w:sz w:val="32"/>
          <w:szCs w:val="32"/>
        </w:rPr>
        <w:t>的长度与其高度的比值。建筑的长度指建筑平面</w:t>
      </w:r>
      <w:proofErr w:type="gramStart"/>
      <w:r w:rsidRPr="009E3CAA">
        <w:rPr>
          <w:rFonts w:ascii="仿宋_GB2312" w:eastAsia="仿宋_GB2312" w:cs="宋体" w:hint="eastAsia"/>
          <w:bCs/>
          <w:color w:val="000000"/>
          <w:sz w:val="32"/>
          <w:szCs w:val="32"/>
        </w:rPr>
        <w:t>剖</w:t>
      </w:r>
      <w:proofErr w:type="gramEnd"/>
      <w:r w:rsidRPr="009E3CAA">
        <w:rPr>
          <w:rFonts w:ascii="仿宋_GB2312" w:eastAsia="仿宋_GB2312" w:cs="宋体" w:hint="eastAsia"/>
          <w:bCs/>
          <w:color w:val="000000"/>
          <w:sz w:val="32"/>
          <w:szCs w:val="32"/>
        </w:rPr>
        <w:t>切线在各方向的水平投影长度中的最大值。</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十四、</w:t>
      </w:r>
      <w:r w:rsidRPr="009E3CAA">
        <w:rPr>
          <w:rFonts w:ascii="仿宋_GB2312" w:eastAsia="仿宋_GB2312" w:cs="宋体" w:hint="eastAsia"/>
          <w:bCs/>
          <w:color w:val="000000"/>
          <w:sz w:val="32"/>
          <w:szCs w:val="32"/>
        </w:rPr>
        <w:t>塔式建筑：指各方向投影立面的长高比均小于1，且长度小于50</w:t>
      </w:r>
      <w:r>
        <w:rPr>
          <w:rFonts w:ascii="仿宋_GB2312" w:eastAsia="仿宋_GB2312" w:cs="宋体" w:hint="eastAsia"/>
          <w:bCs/>
          <w:color w:val="000000"/>
          <w:sz w:val="32"/>
          <w:szCs w:val="32"/>
        </w:rPr>
        <w:t>米</w:t>
      </w:r>
      <w:r w:rsidRPr="009E3CAA">
        <w:rPr>
          <w:rFonts w:ascii="仿宋_GB2312" w:eastAsia="仿宋_GB2312" w:cs="宋体" w:hint="eastAsia"/>
          <w:bCs/>
          <w:color w:val="000000"/>
          <w:sz w:val="32"/>
          <w:szCs w:val="32"/>
        </w:rPr>
        <w:t xml:space="preserve"> 的建筑。</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十五、</w:t>
      </w:r>
      <w:r w:rsidRPr="009E3CAA">
        <w:rPr>
          <w:rFonts w:ascii="仿宋_GB2312" w:eastAsia="仿宋_GB2312" w:cs="宋体" w:hint="eastAsia"/>
          <w:bCs/>
          <w:color w:val="000000"/>
          <w:sz w:val="32"/>
          <w:szCs w:val="32"/>
        </w:rPr>
        <w:t>板式建筑：指各方向投影立面的长高比存在两面及以上大于等于1，且整体外形近似于单个长方体的建筑。或各方向投影立面的长高比均小于1、但长度大于等于50</w:t>
      </w:r>
      <w:r>
        <w:rPr>
          <w:rFonts w:ascii="仿宋_GB2312" w:eastAsia="仿宋_GB2312" w:cs="宋体" w:hint="eastAsia"/>
          <w:bCs/>
          <w:color w:val="000000"/>
          <w:sz w:val="32"/>
          <w:szCs w:val="32"/>
        </w:rPr>
        <w:t>米</w:t>
      </w:r>
      <w:r w:rsidRPr="009E3CAA">
        <w:rPr>
          <w:rFonts w:ascii="仿宋_GB2312" w:eastAsia="仿宋_GB2312" w:cs="宋体" w:hint="eastAsia"/>
          <w:bCs/>
          <w:color w:val="000000"/>
          <w:sz w:val="32"/>
          <w:szCs w:val="32"/>
        </w:rPr>
        <w:t xml:space="preserve"> 的建筑定义为板式建筑</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十六、</w:t>
      </w:r>
      <w:r w:rsidRPr="009E3CAA">
        <w:rPr>
          <w:rFonts w:ascii="仿宋_GB2312" w:eastAsia="仿宋_GB2312" w:cs="宋体" w:hint="eastAsia"/>
          <w:bCs/>
          <w:color w:val="000000"/>
          <w:sz w:val="32"/>
          <w:szCs w:val="32"/>
        </w:rPr>
        <w:t>长边、端边：塔式建筑各方向的长度均为长边。板式建筑主要朝向的长度大于次要朝向的长度两倍以上时，其主要朝向的建筑外墙称长边，次要朝向的建筑外墙</w:t>
      </w:r>
      <w:proofErr w:type="gramStart"/>
      <w:r w:rsidRPr="009E3CAA">
        <w:rPr>
          <w:rFonts w:ascii="仿宋_GB2312" w:eastAsia="仿宋_GB2312" w:cs="宋体" w:hint="eastAsia"/>
          <w:bCs/>
          <w:color w:val="000000"/>
          <w:sz w:val="32"/>
          <w:szCs w:val="32"/>
        </w:rPr>
        <w:t>称端边</w:t>
      </w:r>
      <w:proofErr w:type="gramEnd"/>
      <w:r w:rsidRPr="009E3CAA">
        <w:rPr>
          <w:rFonts w:ascii="仿宋_GB2312" w:eastAsia="仿宋_GB2312" w:cs="宋体" w:hint="eastAsia"/>
          <w:bCs/>
          <w:color w:val="000000"/>
          <w:sz w:val="32"/>
          <w:szCs w:val="32"/>
        </w:rPr>
        <w:t>；板式建筑主要朝向的长度大于次要朝向的长度两倍以下时，其各朝向的建筑外墙均为长边。</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十七、</w:t>
      </w:r>
      <w:r w:rsidRPr="009E3CAA">
        <w:rPr>
          <w:rFonts w:ascii="仿宋_GB2312" w:eastAsia="仿宋_GB2312" w:cs="宋体" w:hint="eastAsia"/>
          <w:bCs/>
          <w:color w:val="000000"/>
          <w:sz w:val="32"/>
          <w:szCs w:val="32"/>
        </w:rPr>
        <w:t>复杂形体：复杂形体简单确定为塔式建筑也不能简单确定为板式建筑的建筑，包括由塔式建筑和板式建筑以各种方式组合而成的建筑，以及自身形体复杂的建筑。</w:t>
      </w:r>
    </w:p>
    <w:p w:rsidR="00C62246"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十八、</w:t>
      </w:r>
      <w:r w:rsidRPr="009E3CAA">
        <w:rPr>
          <w:rFonts w:ascii="仿宋_GB2312" w:eastAsia="仿宋_GB2312" w:cs="宋体" w:hint="eastAsia"/>
          <w:bCs/>
          <w:color w:val="000000"/>
          <w:sz w:val="32"/>
          <w:szCs w:val="32"/>
        </w:rPr>
        <w:t>建筑物两侧：建筑两侧指建筑物</w:t>
      </w:r>
      <w:proofErr w:type="gramStart"/>
      <w:r w:rsidRPr="009E3CAA">
        <w:rPr>
          <w:rFonts w:ascii="仿宋_GB2312" w:eastAsia="仿宋_GB2312" w:cs="宋体" w:hint="eastAsia"/>
          <w:bCs/>
          <w:color w:val="000000"/>
          <w:sz w:val="32"/>
          <w:szCs w:val="32"/>
        </w:rPr>
        <w:t>正东西</w:t>
      </w:r>
      <w:proofErr w:type="gramEnd"/>
      <w:r w:rsidRPr="009E3CAA">
        <w:rPr>
          <w:rFonts w:ascii="仿宋_GB2312" w:eastAsia="仿宋_GB2312" w:cs="宋体" w:hint="eastAsia"/>
          <w:bCs/>
          <w:color w:val="000000"/>
          <w:sz w:val="32"/>
          <w:szCs w:val="32"/>
        </w:rPr>
        <w:t xml:space="preserve">两侧小于等于2 </w:t>
      </w:r>
      <w:proofErr w:type="gramStart"/>
      <w:r w:rsidRPr="009E3CAA">
        <w:rPr>
          <w:rFonts w:ascii="仿宋_GB2312" w:eastAsia="仿宋_GB2312" w:cs="宋体" w:hint="eastAsia"/>
          <w:bCs/>
          <w:color w:val="000000"/>
          <w:sz w:val="32"/>
          <w:szCs w:val="32"/>
        </w:rPr>
        <w:t>倍</w:t>
      </w:r>
      <w:proofErr w:type="gramEnd"/>
      <w:r w:rsidRPr="009E3CAA">
        <w:rPr>
          <w:rFonts w:ascii="仿宋_GB2312" w:eastAsia="仿宋_GB2312" w:cs="宋体" w:hint="eastAsia"/>
          <w:bCs/>
          <w:color w:val="000000"/>
          <w:sz w:val="32"/>
          <w:szCs w:val="32"/>
        </w:rPr>
        <w:t>其东西方向长度的范围。</w:t>
      </w:r>
    </w:p>
    <w:p w:rsidR="00C62246" w:rsidRPr="009E3CAA" w:rsidRDefault="00C62246" w:rsidP="00C62246">
      <w:pPr>
        <w:ind w:firstLine="480"/>
        <w:jc w:val="center"/>
        <w:rPr>
          <w:rFonts w:ascii="黑体" w:eastAsia="黑体" w:hAnsi="黑体" w:cs="宋体" w:hint="eastAsia"/>
          <w:bCs/>
          <w:color w:val="000000"/>
          <w:sz w:val="28"/>
          <w:szCs w:val="28"/>
        </w:rPr>
      </w:pPr>
      <w:r w:rsidRPr="009E3CAA">
        <w:rPr>
          <w:rFonts w:ascii="黑体" w:eastAsia="黑体" w:hAnsi="黑体" w:cs="宋体" w:hint="eastAsia"/>
          <w:bCs/>
          <w:color w:val="000000"/>
          <w:sz w:val="28"/>
          <w:szCs w:val="28"/>
        </w:rPr>
        <w:lastRenderedPageBreak/>
        <w:t>建筑物两侧示意图</w:t>
      </w:r>
    </w:p>
    <w:p w:rsidR="00C62246" w:rsidRPr="0013073D" w:rsidRDefault="00C62246" w:rsidP="00C62246">
      <w:pPr>
        <w:spacing w:line="360" w:lineRule="auto"/>
        <w:ind w:firstLine="561"/>
        <w:rPr>
          <w:rFonts w:ascii="仿宋_GB2312" w:eastAsia="仿宋_GB2312" w:cs="宋体" w:hint="eastAsia"/>
          <w:bCs/>
          <w:color w:val="FF0000"/>
          <w:szCs w:val="32"/>
        </w:rPr>
      </w:pPr>
      <w:r>
        <w:rPr>
          <w:rFonts w:ascii="仿宋_GB2312" w:eastAsia="仿宋_GB2312" w:cs="宋体"/>
          <w:bCs/>
          <w:noProof/>
          <w:color w:val="FF0000"/>
          <w:szCs w:val="32"/>
        </w:rPr>
        <w:drawing>
          <wp:inline distT="0" distB="0" distL="0" distR="0">
            <wp:extent cx="5250180" cy="16383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1638300"/>
                    </a:xfrm>
                    <a:prstGeom prst="rect">
                      <a:avLst/>
                    </a:prstGeom>
                    <a:noFill/>
                    <a:ln>
                      <a:noFill/>
                    </a:ln>
                  </pic:spPr>
                </pic:pic>
              </a:graphicData>
            </a:graphic>
          </wp:inline>
        </w:drawing>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十九、</w:t>
      </w:r>
      <w:r w:rsidRPr="009E3CAA">
        <w:rPr>
          <w:rFonts w:ascii="仿宋_GB2312" w:eastAsia="仿宋_GB2312" w:cs="宋体" w:hint="eastAsia"/>
          <w:bCs/>
          <w:color w:val="000000"/>
          <w:sz w:val="32"/>
          <w:szCs w:val="32"/>
        </w:rPr>
        <w:t>高度角：太阳光线到达物体和地表水平面之间的竖向夹角。</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二十、</w:t>
      </w:r>
      <w:r w:rsidRPr="009E3CAA">
        <w:rPr>
          <w:rFonts w:ascii="仿宋_GB2312" w:eastAsia="仿宋_GB2312" w:cs="宋体" w:hint="eastAsia"/>
          <w:bCs/>
          <w:color w:val="000000"/>
          <w:sz w:val="32"/>
          <w:szCs w:val="32"/>
        </w:rPr>
        <w:t>方位角：太阳光线到达物体和正南北方向之间的平面夹角。</w:t>
      </w:r>
    </w:p>
    <w:p w:rsidR="00C62246" w:rsidRPr="009E3CAA"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二十一、</w:t>
      </w:r>
      <w:r w:rsidRPr="009E3CAA">
        <w:rPr>
          <w:rFonts w:ascii="仿宋_GB2312" w:eastAsia="仿宋_GB2312" w:cs="宋体" w:hint="eastAsia"/>
          <w:bCs/>
          <w:color w:val="000000"/>
          <w:sz w:val="32"/>
          <w:szCs w:val="32"/>
        </w:rPr>
        <w:t>通道：凭借方位角或者高度角获得有效日照的现象可称为“通道”。分为立面通道和平面通道两种情形：南北向多层条形建筑为主，受影响者主要靠立面通道获得日照。塔式高层建筑对后排产生遮挡，受影响者主要靠平面通道获得日照。立面通道和太阳高度角对应，平面通道和太阳方位角对应。如果同一建筑物有多个日照通道，可以在管理上规定：至少有一个通道使受影响的建筑满足日照，或者多个通道累加后满足。</w:t>
      </w:r>
    </w:p>
    <w:p w:rsidR="00C62246" w:rsidRDefault="00C62246" w:rsidP="00C62246">
      <w:pPr>
        <w:spacing w:line="360" w:lineRule="auto"/>
        <w:ind w:firstLine="561"/>
        <w:rPr>
          <w:rFonts w:ascii="仿宋_GB2312" w:eastAsia="仿宋_GB2312" w:cs="宋体" w:hint="eastAsia"/>
          <w:bCs/>
          <w:color w:val="000000"/>
          <w:sz w:val="32"/>
          <w:szCs w:val="32"/>
        </w:rPr>
      </w:pPr>
      <w:r>
        <w:rPr>
          <w:rFonts w:ascii="仿宋_GB2312" w:eastAsia="仿宋_GB2312" w:cs="宋体" w:hint="eastAsia"/>
          <w:bCs/>
          <w:color w:val="000000"/>
          <w:sz w:val="32"/>
          <w:szCs w:val="32"/>
        </w:rPr>
        <w:t>二十二、</w:t>
      </w:r>
      <w:r w:rsidRPr="009E3CAA">
        <w:rPr>
          <w:rFonts w:ascii="仿宋_GB2312" w:eastAsia="仿宋_GB2312" w:cs="宋体" w:hint="eastAsia"/>
          <w:bCs/>
          <w:color w:val="000000"/>
          <w:sz w:val="32"/>
          <w:szCs w:val="32"/>
        </w:rPr>
        <w:t>建筑侧向空隙系数：多个塔式建筑之间侧向间距偏小，会导致诸如日影线摄动、岛状阴影以及类似板式建筑的遮挡效果。通过定义建筑侧向空隙系数和规定最小侧向间距，可以确定塔式建筑群是否向板式转换。侧向空隙系数指两个相邻单体建</w:t>
      </w:r>
      <w:r w:rsidRPr="009E3CAA">
        <w:rPr>
          <w:rFonts w:ascii="仿宋_GB2312" w:eastAsia="仿宋_GB2312" w:cs="宋体" w:hint="eastAsia"/>
          <w:bCs/>
          <w:color w:val="000000"/>
          <w:sz w:val="32"/>
          <w:szCs w:val="32"/>
        </w:rPr>
        <w:lastRenderedPageBreak/>
        <w:t>筑侧向间距L</w:t>
      </w:r>
      <w:proofErr w:type="gramStart"/>
      <w:r w:rsidRPr="009E3CAA">
        <w:rPr>
          <w:rFonts w:ascii="仿宋_GB2312" w:eastAsia="仿宋_GB2312" w:cs="宋体" w:hint="eastAsia"/>
          <w:bCs/>
          <w:color w:val="000000"/>
          <w:sz w:val="32"/>
          <w:szCs w:val="32"/>
        </w:rPr>
        <w:t>’</w:t>
      </w:r>
      <w:proofErr w:type="gramEnd"/>
      <w:r w:rsidRPr="009E3CAA">
        <w:rPr>
          <w:rFonts w:ascii="仿宋_GB2312" w:eastAsia="仿宋_GB2312" w:cs="宋体" w:hint="eastAsia"/>
          <w:bCs/>
          <w:color w:val="000000"/>
          <w:sz w:val="32"/>
          <w:szCs w:val="32"/>
        </w:rPr>
        <w:t>和群体遮挡宽度L之比，无单位。</w:t>
      </w:r>
    </w:p>
    <w:p w:rsidR="00C62246" w:rsidRPr="009E3CAA" w:rsidRDefault="00C62246" w:rsidP="00C62246">
      <w:pPr>
        <w:spacing w:line="360" w:lineRule="auto"/>
        <w:ind w:firstLine="561"/>
        <w:jc w:val="center"/>
        <w:rPr>
          <w:rFonts w:ascii="黑体" w:eastAsia="黑体" w:hAnsi="黑体" w:cs="宋体" w:hint="eastAsia"/>
          <w:bCs/>
          <w:color w:val="000000"/>
          <w:sz w:val="28"/>
          <w:szCs w:val="28"/>
        </w:rPr>
      </w:pPr>
      <w:r w:rsidRPr="009E3CAA">
        <w:rPr>
          <w:rFonts w:ascii="黑体" w:eastAsia="黑体" w:hAnsi="黑体" w:cs="宋体" w:hint="eastAsia"/>
          <w:bCs/>
          <w:color w:val="000000"/>
          <w:sz w:val="28"/>
          <w:szCs w:val="28"/>
        </w:rPr>
        <w:t>建筑侧向空隙系数示意图</w:t>
      </w:r>
    </w:p>
    <w:tbl>
      <w:tblPr>
        <w:tblW w:w="0" w:type="auto"/>
        <w:jc w:val="center"/>
        <w:tblLayout w:type="fixed"/>
        <w:tblLook w:val="04A0" w:firstRow="1" w:lastRow="0" w:firstColumn="1" w:lastColumn="0" w:noHBand="0" w:noVBand="1"/>
      </w:tblPr>
      <w:tblGrid>
        <w:gridCol w:w="8522"/>
      </w:tblGrid>
      <w:tr w:rsidR="00C62246" w:rsidRPr="0013073D" w:rsidTr="009E3CAA">
        <w:trPr>
          <w:jc w:val="center"/>
        </w:trPr>
        <w:tc>
          <w:tcPr>
            <w:tcW w:w="8522" w:type="dxa"/>
            <w:vAlign w:val="center"/>
          </w:tcPr>
          <w:p w:rsidR="00C62246" w:rsidRPr="0013073D" w:rsidRDefault="00C62246" w:rsidP="009E3CAA">
            <w:pPr>
              <w:spacing w:line="360" w:lineRule="auto"/>
              <w:jc w:val="center"/>
              <w:rPr>
                <w:rFonts w:ascii="仿宋_GB2312" w:eastAsia="仿宋_GB2312" w:cs="宋体"/>
                <w:bCs/>
                <w:color w:val="FF0000"/>
                <w:szCs w:val="32"/>
              </w:rPr>
            </w:pPr>
            <w:r>
              <w:rPr>
                <w:rFonts w:ascii="仿宋_GB2312" w:eastAsia="仿宋_GB2312" w:cs="宋体"/>
                <w:bCs/>
                <w:noProof/>
                <w:color w:val="FF0000"/>
                <w:szCs w:val="32"/>
              </w:rPr>
              <w:drawing>
                <wp:inline distT="0" distB="0" distL="0" distR="0">
                  <wp:extent cx="2865120" cy="2819400"/>
                  <wp:effectExtent l="0" t="0" r="0" b="0"/>
                  <wp:docPr id="2" name="图片 2" descr="轴侧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轴侧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120" cy="2819400"/>
                          </a:xfrm>
                          <a:prstGeom prst="rect">
                            <a:avLst/>
                          </a:prstGeom>
                          <a:noFill/>
                          <a:ln>
                            <a:noFill/>
                          </a:ln>
                        </pic:spPr>
                      </pic:pic>
                    </a:graphicData>
                  </a:graphic>
                </wp:inline>
              </w:drawing>
            </w:r>
          </w:p>
        </w:tc>
      </w:tr>
      <w:tr w:rsidR="00C62246" w:rsidRPr="0013073D" w:rsidTr="009E3CAA">
        <w:trPr>
          <w:jc w:val="center"/>
        </w:trPr>
        <w:tc>
          <w:tcPr>
            <w:tcW w:w="8522" w:type="dxa"/>
            <w:vAlign w:val="center"/>
          </w:tcPr>
          <w:p w:rsidR="00C62246" w:rsidRPr="009E3CAA" w:rsidRDefault="00C62246" w:rsidP="009E3CAA">
            <w:pPr>
              <w:spacing w:line="360" w:lineRule="auto"/>
              <w:jc w:val="center"/>
              <w:rPr>
                <w:rFonts w:ascii="仿宋_GB2312" w:eastAsia="仿宋_GB2312" w:cs="宋体"/>
                <w:bCs/>
                <w:color w:val="000000"/>
                <w:szCs w:val="32"/>
              </w:rPr>
            </w:pPr>
          </w:p>
        </w:tc>
      </w:tr>
    </w:tbl>
    <w:p w:rsidR="00C62246" w:rsidRPr="009E3CAA" w:rsidRDefault="00C62246" w:rsidP="00C62246">
      <w:pPr>
        <w:spacing w:line="560" w:lineRule="exact"/>
        <w:ind w:firstLineChars="200" w:firstLine="640"/>
        <w:rPr>
          <w:rFonts w:ascii="仿宋_GB2312" w:eastAsia="仿宋_GB2312" w:hAnsi="Times New Roman" w:hint="eastAsia"/>
          <w:bCs/>
          <w:sz w:val="32"/>
          <w:szCs w:val="32"/>
        </w:rPr>
      </w:pPr>
      <w:r>
        <w:rPr>
          <w:rFonts w:ascii="仿宋_GB2312" w:eastAsia="仿宋_GB2312" w:cs="宋体" w:hint="eastAsia"/>
          <w:bCs/>
          <w:sz w:val="32"/>
          <w:szCs w:val="32"/>
        </w:rPr>
        <w:t>二十三、</w:t>
      </w:r>
      <w:r w:rsidRPr="009E3CAA">
        <w:rPr>
          <w:rFonts w:ascii="仿宋_GB2312" w:eastAsia="仿宋_GB2312" w:cs="宋体" w:hint="eastAsia"/>
          <w:bCs/>
          <w:sz w:val="32"/>
          <w:szCs w:val="32"/>
        </w:rPr>
        <w:t>绿地率：建筑用地内各类绿地面积总和与建筑用地面积的比率</w:t>
      </w:r>
      <w:r w:rsidRPr="009E3CAA">
        <w:rPr>
          <w:rFonts w:ascii="仿宋_GB2312" w:eastAsia="仿宋_GB2312" w:hint="eastAsia"/>
          <w:bCs/>
          <w:sz w:val="32"/>
          <w:szCs w:val="32"/>
        </w:rPr>
        <w:t>(％)。</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二十四、</w:t>
      </w:r>
      <w:r w:rsidRPr="009E3CAA">
        <w:rPr>
          <w:rFonts w:ascii="仿宋_GB2312" w:eastAsia="仿宋_GB2312" w:cs="宋体" w:hint="eastAsia"/>
          <w:bCs/>
          <w:sz w:val="32"/>
          <w:szCs w:val="32"/>
        </w:rPr>
        <w:t>规划区：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rsidR="00C62246" w:rsidRPr="009E3CAA" w:rsidRDefault="00C62246" w:rsidP="00C62246">
      <w:pPr>
        <w:spacing w:line="560" w:lineRule="exact"/>
        <w:ind w:firstLineChars="200" w:firstLine="640"/>
        <w:rPr>
          <w:rFonts w:ascii="仿宋_GB2312" w:eastAsia="仿宋_GB2312" w:cs="宋体" w:hint="eastAsia"/>
          <w:bCs/>
          <w:sz w:val="32"/>
          <w:szCs w:val="32"/>
        </w:rPr>
      </w:pPr>
      <w:r>
        <w:rPr>
          <w:rFonts w:ascii="仿宋_GB2312" w:eastAsia="仿宋_GB2312" w:cs="宋体" w:hint="eastAsia"/>
          <w:bCs/>
          <w:sz w:val="32"/>
          <w:szCs w:val="32"/>
        </w:rPr>
        <w:t>二十五、</w:t>
      </w:r>
      <w:r w:rsidRPr="009E3CAA">
        <w:rPr>
          <w:rFonts w:ascii="仿宋_GB2312" w:eastAsia="仿宋_GB2312" w:cs="宋体" w:hint="eastAsia"/>
          <w:bCs/>
          <w:sz w:val="32"/>
          <w:szCs w:val="32"/>
        </w:rPr>
        <w:t>道路红线：是道路用地和两侧建设用地的分界线，即道路横断面中各种用地总宽度的边界线，道路红线内的用地包括车行道、步行道、绿化带和分隔带四部分。</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二十六、</w:t>
      </w:r>
      <w:r w:rsidRPr="009E3CAA">
        <w:rPr>
          <w:rFonts w:ascii="仿宋_GB2312" w:eastAsia="仿宋_GB2312" w:cs="宋体" w:hint="eastAsia"/>
          <w:bCs/>
          <w:sz w:val="32"/>
          <w:szCs w:val="32"/>
        </w:rPr>
        <w:t>建筑高度：建筑</w:t>
      </w:r>
      <w:r w:rsidRPr="009E3CAA">
        <w:rPr>
          <w:rFonts w:ascii="仿宋_GB2312" w:eastAsia="仿宋_GB2312" w:hint="eastAsia"/>
          <w:bCs/>
          <w:sz w:val="32"/>
          <w:szCs w:val="32"/>
        </w:rPr>
        <w:t>物室外地面到建筑物外</w:t>
      </w:r>
      <w:proofErr w:type="gramStart"/>
      <w:r w:rsidRPr="009E3CAA">
        <w:rPr>
          <w:rFonts w:ascii="仿宋_GB2312" w:eastAsia="仿宋_GB2312" w:hint="eastAsia"/>
          <w:bCs/>
          <w:sz w:val="32"/>
          <w:szCs w:val="32"/>
        </w:rPr>
        <w:t>檐</w:t>
      </w:r>
      <w:proofErr w:type="gramEnd"/>
      <w:r w:rsidRPr="009E3CAA">
        <w:rPr>
          <w:rFonts w:ascii="仿宋_GB2312" w:eastAsia="仿宋_GB2312" w:hint="eastAsia"/>
          <w:bCs/>
          <w:sz w:val="32"/>
          <w:szCs w:val="32"/>
        </w:rPr>
        <w:t>顶标高的</w:t>
      </w:r>
      <w:r w:rsidRPr="009E3CAA">
        <w:rPr>
          <w:rFonts w:ascii="仿宋_GB2312" w:eastAsia="仿宋_GB2312" w:hint="eastAsia"/>
          <w:bCs/>
          <w:sz w:val="32"/>
          <w:szCs w:val="32"/>
        </w:rPr>
        <w:lastRenderedPageBreak/>
        <w:t>高度。</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w:t>
      </w:r>
      <w:r>
        <w:rPr>
          <w:rFonts w:ascii="仿宋_GB2312" w:eastAsia="仿宋_GB2312" w:hint="eastAsia"/>
          <w:bCs/>
          <w:sz w:val="32"/>
          <w:szCs w:val="32"/>
        </w:rPr>
        <w:t>一</w:t>
      </w:r>
      <w:r w:rsidRPr="009E3CAA">
        <w:rPr>
          <w:rFonts w:ascii="仿宋_GB2312" w:eastAsia="仿宋_GB2312" w:hint="eastAsia"/>
          <w:bCs/>
          <w:sz w:val="32"/>
          <w:szCs w:val="32"/>
        </w:rPr>
        <w:t>）计算规则：</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1.</w:t>
      </w:r>
      <w:r w:rsidRPr="009E3CAA">
        <w:rPr>
          <w:rFonts w:ascii="仿宋_GB2312" w:eastAsia="仿宋_GB2312" w:hint="eastAsia"/>
          <w:bCs/>
          <w:sz w:val="32"/>
          <w:szCs w:val="32"/>
        </w:rPr>
        <w:t>平屋面建筑高度：挑檐屋面自室外地面算至檐口顶加上檐口挑出宽度，有女儿墙的屋面，自室外地面算至女儿墙顶。</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2.</w:t>
      </w:r>
      <w:r w:rsidRPr="009E3CAA">
        <w:rPr>
          <w:rFonts w:ascii="仿宋_GB2312" w:eastAsia="仿宋_GB2312" w:hint="eastAsia"/>
          <w:bCs/>
          <w:sz w:val="32"/>
          <w:szCs w:val="32"/>
        </w:rPr>
        <w:t>坡屋面建筑高度：屋面坡度小于45度(含45度)的，自屋外地面算至楼口顶加上檐口挑出宽度，坡度大于45度的，自室外地面算至屋脊顶。</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3.</w:t>
      </w:r>
      <w:r w:rsidRPr="009E3CAA">
        <w:rPr>
          <w:rFonts w:ascii="仿宋_GB2312" w:eastAsia="仿宋_GB2312" w:hint="eastAsia"/>
          <w:bCs/>
          <w:sz w:val="32"/>
          <w:szCs w:val="32"/>
        </w:rPr>
        <w:t>水箱、楼梯间、电梯间、</w:t>
      </w:r>
      <w:proofErr w:type="gramStart"/>
      <w:r w:rsidRPr="009E3CAA">
        <w:rPr>
          <w:rFonts w:ascii="仿宋_GB2312" w:eastAsia="仿宋_GB2312" w:hint="eastAsia"/>
          <w:bCs/>
          <w:sz w:val="32"/>
          <w:szCs w:val="32"/>
        </w:rPr>
        <w:t>机械房</w:t>
      </w:r>
      <w:proofErr w:type="gramEnd"/>
      <w:r w:rsidRPr="009E3CAA">
        <w:rPr>
          <w:rFonts w:ascii="仿宋_GB2312" w:eastAsia="仿宋_GB2312" w:hint="eastAsia"/>
          <w:bCs/>
          <w:sz w:val="32"/>
          <w:szCs w:val="32"/>
        </w:rPr>
        <w:t>等突出屋面的附属设施，其高度在</w:t>
      </w:r>
      <w:smartTag w:uri="urn:schemas-microsoft-com:office:smarttags" w:element="chmetcnv">
        <w:smartTagPr>
          <w:attr w:name="TCSC" w:val="0"/>
          <w:attr w:name="NumberType" w:val="1"/>
          <w:attr w:name="Negative" w:val="False"/>
          <w:attr w:name="HasSpace" w:val="False"/>
          <w:attr w:name="SourceValue" w:val="6"/>
          <w:attr w:name="UnitName" w:val="米"/>
        </w:smartTagPr>
        <w:r w:rsidRPr="009E3CAA">
          <w:rPr>
            <w:rFonts w:ascii="仿宋_GB2312" w:eastAsia="仿宋_GB2312" w:hint="eastAsia"/>
            <w:bCs/>
            <w:sz w:val="32"/>
            <w:szCs w:val="32"/>
          </w:rPr>
          <w:t>6米</w:t>
        </w:r>
      </w:smartTag>
      <w:r w:rsidRPr="009E3CAA">
        <w:rPr>
          <w:rFonts w:ascii="仿宋_GB2312" w:eastAsia="仿宋_GB2312" w:hint="eastAsia"/>
          <w:bCs/>
          <w:sz w:val="32"/>
          <w:szCs w:val="32"/>
        </w:rPr>
        <w:t>以内，且水平面积之和不超过屋面建筑面积1／8的，不计</w:t>
      </w:r>
      <w:proofErr w:type="gramStart"/>
      <w:r w:rsidRPr="009E3CAA">
        <w:rPr>
          <w:rFonts w:ascii="仿宋_GB2312" w:eastAsia="仿宋_GB2312" w:hint="eastAsia"/>
          <w:bCs/>
          <w:sz w:val="32"/>
          <w:szCs w:val="32"/>
        </w:rPr>
        <w:t>入建筑</w:t>
      </w:r>
      <w:proofErr w:type="gramEnd"/>
      <w:r w:rsidRPr="009E3CAA">
        <w:rPr>
          <w:rFonts w:ascii="仿宋_GB2312" w:eastAsia="仿宋_GB2312" w:hint="eastAsia"/>
          <w:bCs/>
          <w:sz w:val="32"/>
          <w:szCs w:val="32"/>
        </w:rPr>
        <w:t>高度。</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w:t>
      </w:r>
      <w:r>
        <w:rPr>
          <w:rFonts w:ascii="仿宋_GB2312" w:eastAsia="仿宋_GB2312" w:hint="eastAsia"/>
          <w:bCs/>
          <w:sz w:val="32"/>
          <w:szCs w:val="32"/>
        </w:rPr>
        <w:t>二</w:t>
      </w:r>
      <w:r w:rsidRPr="009E3CAA">
        <w:rPr>
          <w:rFonts w:ascii="仿宋_GB2312" w:eastAsia="仿宋_GB2312" w:hint="eastAsia"/>
          <w:bCs/>
          <w:sz w:val="32"/>
          <w:szCs w:val="32"/>
        </w:rPr>
        <w:t>）</w:t>
      </w:r>
      <w:proofErr w:type="gramStart"/>
      <w:r w:rsidRPr="009E3CAA">
        <w:rPr>
          <w:rFonts w:ascii="仿宋_GB2312" w:eastAsia="仿宋_GB2312" w:hint="eastAsia"/>
          <w:bCs/>
          <w:sz w:val="32"/>
          <w:szCs w:val="32"/>
        </w:rPr>
        <w:t>本计算</w:t>
      </w:r>
      <w:proofErr w:type="gramEnd"/>
      <w:r w:rsidRPr="009E3CAA">
        <w:rPr>
          <w:rFonts w:ascii="仿宋_GB2312" w:eastAsia="仿宋_GB2312" w:hint="eastAsia"/>
          <w:bCs/>
          <w:sz w:val="32"/>
          <w:szCs w:val="32"/>
        </w:rPr>
        <w:t>规则仅适用于确定建筑间距、</w:t>
      </w:r>
      <w:proofErr w:type="gramStart"/>
      <w:r w:rsidRPr="009E3CAA">
        <w:rPr>
          <w:rFonts w:ascii="仿宋_GB2312" w:eastAsia="仿宋_GB2312" w:hint="eastAsia"/>
          <w:bCs/>
          <w:sz w:val="32"/>
          <w:szCs w:val="32"/>
        </w:rPr>
        <w:t>退界距离</w:t>
      </w:r>
      <w:proofErr w:type="gramEnd"/>
      <w:r w:rsidRPr="009E3CAA">
        <w:rPr>
          <w:rFonts w:ascii="仿宋_GB2312" w:eastAsia="仿宋_GB2312" w:hint="eastAsia"/>
          <w:bCs/>
          <w:sz w:val="32"/>
          <w:szCs w:val="32"/>
        </w:rPr>
        <w:t>和后退道路时的建筑高度计算。其它规定对建筑高度有限制的（如机场、气象台、微波通道、安全保密、日照分析、视线分析等），按建筑物的最高点计算。</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二十七、</w:t>
      </w:r>
      <w:r w:rsidRPr="009E3CAA">
        <w:rPr>
          <w:rFonts w:ascii="仿宋_GB2312" w:eastAsia="仿宋_GB2312" w:cs="宋体" w:hint="eastAsia"/>
          <w:bCs/>
          <w:sz w:val="32"/>
          <w:szCs w:val="32"/>
        </w:rPr>
        <w:t>建筑间距：指两幢建筑的外墙面之间的最小距离。</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二十八、</w:t>
      </w:r>
      <w:r w:rsidRPr="009E3CAA">
        <w:rPr>
          <w:rFonts w:ascii="仿宋_GB2312" w:eastAsia="仿宋_GB2312" w:cs="宋体" w:hint="eastAsia"/>
          <w:bCs/>
          <w:sz w:val="32"/>
          <w:szCs w:val="32"/>
        </w:rPr>
        <w:t>一类居住区：市政公用设施齐全、布局完整、环境良好，以低层住宅为主的用地。</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二十九、</w:t>
      </w:r>
      <w:r w:rsidRPr="009E3CAA">
        <w:rPr>
          <w:rFonts w:ascii="仿宋_GB2312" w:eastAsia="仿宋_GB2312" w:cs="宋体" w:hint="eastAsia"/>
          <w:bCs/>
          <w:sz w:val="32"/>
          <w:szCs w:val="32"/>
        </w:rPr>
        <w:t>二类居住区：市政公用设施齐全、布局完整、环境较好，以多、中、高层住宅为主的用地。</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t>三十、</w:t>
      </w:r>
      <w:r w:rsidRPr="009E3CAA">
        <w:rPr>
          <w:rFonts w:ascii="仿宋_GB2312" w:eastAsia="仿宋_GB2312" w:cs="宋体" w:hint="eastAsia"/>
          <w:bCs/>
          <w:sz w:val="32"/>
          <w:szCs w:val="32"/>
        </w:rPr>
        <w:t>新建区：是指按照城市总体规划的部署，在城市现有建成区外、规划区内的一定地段，进行集中成片、综合配套的开发建设区域。</w:t>
      </w:r>
    </w:p>
    <w:p w:rsidR="00C62246" w:rsidRPr="009E3CAA" w:rsidRDefault="00C62246" w:rsidP="00C62246">
      <w:pPr>
        <w:spacing w:line="560" w:lineRule="exact"/>
        <w:ind w:firstLineChars="200" w:firstLine="640"/>
        <w:rPr>
          <w:rFonts w:ascii="仿宋_GB2312" w:eastAsia="仿宋_GB2312" w:hint="eastAsia"/>
          <w:bCs/>
          <w:sz w:val="32"/>
          <w:szCs w:val="32"/>
        </w:rPr>
      </w:pPr>
      <w:r>
        <w:rPr>
          <w:rFonts w:ascii="仿宋_GB2312" w:eastAsia="仿宋_GB2312" w:cs="宋体" w:hint="eastAsia"/>
          <w:bCs/>
          <w:sz w:val="32"/>
          <w:szCs w:val="32"/>
        </w:rPr>
        <w:lastRenderedPageBreak/>
        <w:t>三十一、</w:t>
      </w:r>
      <w:r w:rsidRPr="009E3CAA">
        <w:rPr>
          <w:rFonts w:ascii="仿宋_GB2312" w:eastAsia="仿宋_GB2312" w:cs="宋体" w:hint="eastAsia"/>
          <w:bCs/>
          <w:sz w:val="32"/>
          <w:szCs w:val="32"/>
        </w:rPr>
        <w:t>改建区：是指对城市中旧的居民集聚区建筑质量低劣、设施落后状况进行改造完善的区域。</w:t>
      </w:r>
    </w:p>
    <w:p w:rsidR="00C62246" w:rsidRPr="009E3CAA" w:rsidRDefault="00C62246" w:rsidP="00C62246">
      <w:pPr>
        <w:spacing w:line="560" w:lineRule="exact"/>
        <w:ind w:firstLineChars="200" w:firstLine="680"/>
        <w:rPr>
          <w:rFonts w:ascii="仿宋_GB2312" w:eastAsia="仿宋_GB2312" w:hint="eastAsia"/>
          <w:bCs/>
          <w:sz w:val="32"/>
          <w:szCs w:val="32"/>
        </w:rPr>
      </w:pPr>
      <w:r w:rsidRPr="009E3CAA">
        <w:rPr>
          <w:rFonts w:ascii="仿宋_GB2312" w:eastAsia="仿宋_GB2312" w:cs="宋体" w:hint="eastAsia"/>
          <w:bCs/>
          <w:spacing w:val="10"/>
          <w:sz w:val="32"/>
          <w:szCs w:val="32"/>
        </w:rPr>
        <w:t>三十二、日照时数：是指住宅最低层居室窗台面大寒日上午</w:t>
      </w:r>
      <w:r w:rsidRPr="009E3CAA">
        <w:rPr>
          <w:rFonts w:ascii="仿宋_GB2312" w:eastAsia="仿宋_GB2312" w:hint="eastAsia"/>
          <w:bCs/>
          <w:spacing w:val="10"/>
          <w:sz w:val="32"/>
          <w:szCs w:val="32"/>
        </w:rPr>
        <w:t>8∶00时至下</w:t>
      </w:r>
      <w:r w:rsidRPr="009E3CAA">
        <w:rPr>
          <w:rFonts w:ascii="仿宋_GB2312" w:eastAsia="仿宋_GB2312" w:hint="eastAsia"/>
          <w:bCs/>
          <w:sz w:val="32"/>
          <w:szCs w:val="32"/>
        </w:rPr>
        <w:t>午16</w:t>
      </w:r>
      <w:r>
        <w:rPr>
          <w:rFonts w:ascii="仿宋_GB2312" w:eastAsia="仿宋_GB2312" w:hint="eastAsia"/>
          <w:bCs/>
          <w:sz w:val="32"/>
          <w:szCs w:val="32"/>
        </w:rPr>
        <w:t>∶</w:t>
      </w:r>
      <w:r w:rsidRPr="009E3CAA">
        <w:rPr>
          <w:rFonts w:ascii="仿宋_GB2312" w:eastAsia="仿宋_GB2312" w:hint="eastAsia"/>
          <w:bCs/>
          <w:sz w:val="32"/>
          <w:szCs w:val="32"/>
        </w:rPr>
        <w:t>00时之间的有效累计日照时间。（日照计算规则详见附件3）</w:t>
      </w:r>
    </w:p>
    <w:p w:rsidR="00C62246" w:rsidRPr="009E3CAA" w:rsidRDefault="00C62246" w:rsidP="00C62246">
      <w:pPr>
        <w:rPr>
          <w:rFonts w:ascii="黑体" w:eastAsia="黑体" w:cs="黑体" w:hint="eastAsia"/>
          <w:bCs/>
          <w:sz w:val="32"/>
          <w:szCs w:val="32"/>
        </w:rPr>
      </w:pPr>
      <w:bookmarkStart w:id="4" w:name="_GoBack"/>
      <w:bookmarkEnd w:id="4"/>
      <w:r w:rsidRPr="009E3CAA">
        <w:rPr>
          <w:rFonts w:ascii="黑体" w:eastAsia="黑体" w:cs="黑体" w:hint="eastAsia"/>
          <w:bCs/>
          <w:sz w:val="32"/>
          <w:szCs w:val="32"/>
        </w:rPr>
        <w:t>附件2</w:t>
      </w:r>
    </w:p>
    <w:p w:rsidR="00C62246" w:rsidRPr="0013073D" w:rsidRDefault="00C62246" w:rsidP="00C62246">
      <w:pPr>
        <w:spacing w:line="560" w:lineRule="exact"/>
        <w:ind w:firstLineChars="200" w:firstLine="880"/>
        <w:jc w:val="center"/>
        <w:rPr>
          <w:rFonts w:ascii="方正小标宋简体" w:eastAsia="方正小标宋简体" w:cs="方正小标宋简体" w:hint="eastAsia"/>
          <w:bCs/>
          <w:sz w:val="30"/>
          <w:szCs w:val="30"/>
        </w:rPr>
      </w:pPr>
      <w:r w:rsidRPr="0013073D">
        <w:rPr>
          <w:rFonts w:ascii="方正小标宋简体" w:eastAsia="方正小标宋简体" w:cs="方正小标宋简体" w:hint="eastAsia"/>
          <w:bCs/>
          <w:sz w:val="44"/>
          <w:szCs w:val="44"/>
        </w:rPr>
        <w:t>容积率指标计算规则</w:t>
      </w:r>
    </w:p>
    <w:p w:rsidR="00C62246" w:rsidRPr="009E3CAA" w:rsidRDefault="00C62246" w:rsidP="00C62246">
      <w:pPr>
        <w:spacing w:line="560" w:lineRule="exact"/>
        <w:ind w:firstLineChars="200" w:firstLine="640"/>
        <w:rPr>
          <w:rFonts w:ascii="仿宋_GB2312" w:eastAsia="仿宋_GB2312" w:hint="eastAsia"/>
          <w:bCs/>
          <w:sz w:val="32"/>
          <w:szCs w:val="32"/>
        </w:rPr>
      </w:pP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第一条  </w:t>
      </w:r>
      <w:r w:rsidRPr="009E3CAA">
        <w:rPr>
          <w:rFonts w:ascii="仿宋_GB2312" w:eastAsia="仿宋_GB2312" w:hint="eastAsia"/>
          <w:bCs/>
          <w:sz w:val="32"/>
          <w:szCs w:val="32"/>
        </w:rPr>
        <w:t>容积率，是指一定用地范围内，总建筑面积计算值与建筑用地面积的比值。地上建筑面积计算值为建筑用地内地上各栋建筑物各层建筑面积计算值之</w:t>
      </w:r>
      <w:proofErr w:type="gramStart"/>
      <w:r w:rsidRPr="009E3CAA">
        <w:rPr>
          <w:rFonts w:ascii="仿宋_GB2312" w:eastAsia="仿宋_GB2312" w:hint="eastAsia"/>
          <w:bCs/>
          <w:sz w:val="32"/>
          <w:szCs w:val="32"/>
        </w:rPr>
        <w:t>和</w:t>
      </w:r>
      <w:proofErr w:type="gramEnd"/>
      <w:r w:rsidRPr="009E3CAA">
        <w:rPr>
          <w:rFonts w:ascii="仿宋_GB2312" w:eastAsia="仿宋_GB2312" w:hint="eastAsia"/>
          <w:bCs/>
          <w:sz w:val="32"/>
          <w:szCs w:val="32"/>
        </w:rPr>
        <w:t>。建筑用地面积为具体审批项目的规划建设用地范围的面积。</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计算公式：容积率=总建筑面积/建筑用地面积</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第二条  </w:t>
      </w:r>
      <w:r w:rsidRPr="009E3CAA">
        <w:rPr>
          <w:rFonts w:ascii="仿宋_GB2312" w:eastAsia="仿宋_GB2312" w:hint="eastAsia"/>
          <w:bCs/>
          <w:sz w:val="32"/>
          <w:szCs w:val="32"/>
        </w:rPr>
        <w:t>一般情况下，容积率指标中的建筑面积计算</w:t>
      </w:r>
      <w:proofErr w:type="gramStart"/>
      <w:r w:rsidRPr="009E3CAA">
        <w:rPr>
          <w:rFonts w:ascii="仿宋_GB2312" w:eastAsia="仿宋_GB2312" w:hint="eastAsia"/>
          <w:bCs/>
          <w:sz w:val="32"/>
          <w:szCs w:val="32"/>
        </w:rPr>
        <w:t>值按照</w:t>
      </w:r>
      <w:proofErr w:type="gramEnd"/>
      <w:r w:rsidRPr="009E3CAA">
        <w:rPr>
          <w:rFonts w:ascii="仿宋_GB2312" w:eastAsia="仿宋_GB2312" w:hint="eastAsia"/>
          <w:bCs/>
          <w:sz w:val="32"/>
          <w:szCs w:val="32"/>
        </w:rPr>
        <w:t>《建筑工程建筑面积计算规范》（GB/T50353-2005）的规定执行；遇有特殊情况，计入容积率的建筑面积还应执行以下规则。</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（一）当住宅建筑标准层层高大于</w:t>
      </w:r>
      <w:smartTag w:uri="urn:schemas-microsoft-com:office:smarttags" w:element="chmetcnv">
        <w:smartTagPr>
          <w:attr w:name="TCSC" w:val="0"/>
          <w:attr w:name="NumberType" w:val="1"/>
          <w:attr w:name="Negative" w:val="False"/>
          <w:attr w:name="HasSpace" w:val="False"/>
          <w:attr w:name="SourceValue" w:val="5.2"/>
          <w:attr w:name="UnitName" w:val="米"/>
        </w:smartTagPr>
        <w:r w:rsidRPr="009E3CAA">
          <w:rPr>
            <w:rFonts w:ascii="仿宋_GB2312" w:eastAsia="仿宋_GB2312" w:hint="eastAsia"/>
            <w:bCs/>
            <w:sz w:val="32"/>
            <w:szCs w:val="32"/>
          </w:rPr>
          <w:t>5</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0米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内是否有隔层，建筑面积的计算值按该层水平投影面积的2倍计算；当住宅建筑层高大于</w:t>
      </w:r>
      <w:smartTag w:uri="urn:schemas-microsoft-com:office:smarttags" w:element="chmetcnv">
        <w:smartTagPr>
          <w:attr w:name="TCSC" w:val="0"/>
          <w:attr w:name="NumberType" w:val="1"/>
          <w:attr w:name="Negative" w:val="False"/>
          <w:attr w:name="HasSpace" w:val="False"/>
          <w:attr w:name="SourceValue" w:val="8.2"/>
          <w:attr w:name="UnitName" w:val="米"/>
        </w:smartTagPr>
        <w:r w:rsidRPr="009E3CAA">
          <w:rPr>
            <w:rFonts w:ascii="仿宋_GB2312" w:eastAsia="仿宋_GB2312" w:hint="eastAsia"/>
            <w:bCs/>
            <w:sz w:val="32"/>
            <w:szCs w:val="32"/>
          </w:rPr>
          <w:t>8</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0米</w:t>
        </w:r>
      </w:smartTag>
      <w:r w:rsidRPr="009E3CAA">
        <w:rPr>
          <w:rFonts w:ascii="Arial" w:eastAsia="仿宋_GB2312" w:hAnsi="Arial" w:cs="Arial"/>
          <w:bCs/>
          <w:sz w:val="32"/>
          <w:szCs w:val="32"/>
        </w:rPr>
        <w:t>×</w:t>
      </w:r>
      <w:r w:rsidRPr="009E3CAA">
        <w:rPr>
          <w:rFonts w:ascii="仿宋_GB2312" w:eastAsia="仿宋_GB2312" w:hint="eastAsia"/>
          <w:bCs/>
          <w:sz w:val="32"/>
          <w:szCs w:val="32"/>
        </w:rPr>
        <w:t>2+</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内是否有隔层，建筑面积的计算值按该层水平投影面积的3倍计算。</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（二）当办公建筑标准层层高大于</w:t>
      </w:r>
      <w:smartTag w:uri="urn:schemas-microsoft-com:office:smarttags" w:element="chmetcnv">
        <w:smartTagPr>
          <w:attr w:name="TCSC" w:val="0"/>
          <w:attr w:name="NumberType" w:val="1"/>
          <w:attr w:name="Negative" w:val="False"/>
          <w:attr w:name="HasSpace" w:val="False"/>
          <w:attr w:name="SourceValue" w:val="5.5"/>
          <w:attr w:name="UnitName" w:val="米"/>
        </w:smartTagPr>
        <w:r w:rsidRPr="009E3CAA">
          <w:rPr>
            <w:rFonts w:ascii="仿宋_GB2312" w:eastAsia="仿宋_GB2312" w:hint="eastAsia"/>
            <w:bCs/>
            <w:sz w:val="32"/>
            <w:szCs w:val="32"/>
          </w:rPr>
          <w:t>5</w:t>
        </w:r>
        <w:r w:rsidRPr="009E3CAA">
          <w:rPr>
            <w:rFonts w:ascii="仿宋_GB2312" w:eastAsia="仿宋_GB2312" w:cs="宋体" w:hint="eastAsia"/>
            <w:bCs/>
            <w:sz w:val="32"/>
            <w:szCs w:val="32"/>
          </w:rPr>
          <w:t>.</w:t>
        </w:r>
        <w:r w:rsidRPr="009E3CAA">
          <w:rPr>
            <w:rFonts w:ascii="仿宋_GB2312" w:eastAsia="仿宋_GB2312" w:hint="eastAsia"/>
            <w:bCs/>
            <w:sz w:val="32"/>
            <w:szCs w:val="32"/>
          </w:rPr>
          <w:t>5米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3"/>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3米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w:t>
      </w:r>
      <w:r w:rsidRPr="009E3CAA">
        <w:rPr>
          <w:rFonts w:ascii="仿宋_GB2312" w:eastAsia="仿宋_GB2312" w:hint="eastAsia"/>
          <w:bCs/>
          <w:sz w:val="32"/>
          <w:szCs w:val="32"/>
        </w:rPr>
        <w:lastRenderedPageBreak/>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内是否有隔层，建筑面积的计算值按该层水平投影面积的2倍计算；当办公建筑层高大于</w:t>
      </w:r>
      <w:smartTag w:uri="urn:schemas-microsoft-com:office:smarttags" w:element="chmetcnv">
        <w:smartTagPr>
          <w:attr w:name="TCSC" w:val="0"/>
          <w:attr w:name="NumberType" w:val="1"/>
          <w:attr w:name="Negative" w:val="False"/>
          <w:attr w:name="HasSpace" w:val="False"/>
          <w:attr w:name="SourceValue" w:val="8.8"/>
          <w:attr w:name="UnitName" w:val="米"/>
        </w:smartTagPr>
        <w:r w:rsidRPr="009E3CAA">
          <w:rPr>
            <w:rFonts w:ascii="仿宋_GB2312" w:eastAsia="仿宋_GB2312" w:hint="eastAsia"/>
            <w:bCs/>
            <w:sz w:val="32"/>
            <w:szCs w:val="32"/>
          </w:rPr>
          <w:t>8</w:t>
        </w:r>
        <w:r w:rsidRPr="009E3CAA">
          <w:rPr>
            <w:rFonts w:ascii="仿宋_GB2312" w:eastAsia="仿宋_GB2312" w:cs="宋体" w:hint="eastAsia"/>
            <w:bCs/>
            <w:sz w:val="32"/>
            <w:szCs w:val="32"/>
          </w:rPr>
          <w:t>.</w:t>
        </w:r>
        <w:r w:rsidRPr="009E3CAA">
          <w:rPr>
            <w:rFonts w:ascii="仿宋_GB2312" w:eastAsia="仿宋_GB2312" w:hint="eastAsia"/>
            <w:bCs/>
            <w:sz w:val="32"/>
            <w:szCs w:val="32"/>
          </w:rPr>
          <w:t>8米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3"/>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3米</w:t>
        </w:r>
      </w:smartTag>
      <w:r w:rsidRPr="009E3CAA">
        <w:rPr>
          <w:rFonts w:ascii="Arial" w:eastAsia="仿宋_GB2312" w:hAnsi="Arial" w:cs="Arial"/>
          <w:bCs/>
          <w:sz w:val="32"/>
          <w:szCs w:val="32"/>
        </w:rPr>
        <w:t>×</w:t>
      </w:r>
      <w:r w:rsidRPr="009E3CAA">
        <w:rPr>
          <w:rFonts w:ascii="仿宋_GB2312" w:eastAsia="仿宋_GB2312" w:hint="eastAsia"/>
          <w:bCs/>
          <w:sz w:val="32"/>
          <w:szCs w:val="32"/>
        </w:rPr>
        <w:t>2+</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内是否有隔层，建筑面积的计算值按该层水平投影面积的3倍计算。</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（三）当普通商业建筑标准层层高大于</w:t>
      </w:r>
      <w:smartTag w:uri="urn:schemas-microsoft-com:office:smarttags" w:element="chmetcnv">
        <w:smartTagPr>
          <w:attr w:name="TCSC" w:val="0"/>
          <w:attr w:name="NumberType" w:val="1"/>
          <w:attr w:name="Negative" w:val="False"/>
          <w:attr w:name="HasSpace" w:val="False"/>
          <w:attr w:name="SourceValue" w:val="6.1"/>
          <w:attr w:name="UnitName" w:val="米"/>
        </w:smartTagPr>
        <w:r w:rsidRPr="009E3CAA">
          <w:rPr>
            <w:rFonts w:ascii="仿宋_GB2312" w:eastAsia="仿宋_GB2312" w:hint="eastAsia"/>
            <w:bCs/>
            <w:sz w:val="32"/>
            <w:szCs w:val="32"/>
          </w:rPr>
          <w:t>6</w:t>
        </w:r>
        <w:r w:rsidRPr="009E3CAA">
          <w:rPr>
            <w:rFonts w:ascii="仿宋_GB2312" w:eastAsia="仿宋_GB2312" w:cs="宋体" w:hint="eastAsia"/>
            <w:bCs/>
            <w:sz w:val="32"/>
            <w:szCs w:val="32"/>
          </w:rPr>
          <w:t>.</w:t>
        </w:r>
        <w:r w:rsidRPr="009E3CAA">
          <w:rPr>
            <w:rFonts w:ascii="仿宋_GB2312" w:eastAsia="仿宋_GB2312" w:hint="eastAsia"/>
            <w:bCs/>
            <w:sz w:val="32"/>
            <w:szCs w:val="32"/>
          </w:rPr>
          <w:t>1米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9"/>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9米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内是否有隔层，建筑面积的计算值按该层水平投影面积的2倍计算；当普通商业建筑层高大于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9E3CAA">
          <w:rPr>
            <w:rFonts w:ascii="仿宋_GB2312" w:eastAsia="仿宋_GB2312" w:hint="eastAsia"/>
            <w:bCs/>
            <w:sz w:val="32"/>
            <w:szCs w:val="32"/>
          </w:rPr>
          <w:t>10米</w:t>
        </w:r>
      </w:smartTag>
      <w:r w:rsidRPr="009E3CAA">
        <w:rPr>
          <w:rFonts w:ascii="仿宋_GB2312" w:eastAsia="仿宋_GB2312" w:hint="eastAsia"/>
          <w:bCs/>
          <w:sz w:val="32"/>
          <w:szCs w:val="32"/>
        </w:rPr>
        <w:t>（</w:t>
      </w:r>
      <w:smartTag w:uri="urn:schemas-microsoft-com:office:smarttags" w:element="chmetcnv">
        <w:smartTagPr>
          <w:attr w:name="TCSC" w:val="0"/>
          <w:attr w:name="NumberType" w:val="1"/>
          <w:attr w:name="Negative" w:val="False"/>
          <w:attr w:name="HasSpace" w:val="False"/>
          <w:attr w:name="SourceValue" w:val="3.9"/>
          <w:attr w:name="UnitName" w:val="米"/>
        </w:smartTagPr>
        <w:r w:rsidRPr="009E3CAA">
          <w:rPr>
            <w:rFonts w:ascii="仿宋_GB2312" w:eastAsia="仿宋_GB2312" w:hint="eastAsia"/>
            <w:bCs/>
            <w:sz w:val="32"/>
            <w:szCs w:val="32"/>
          </w:rPr>
          <w:t>3</w:t>
        </w:r>
        <w:r w:rsidRPr="009E3CAA">
          <w:rPr>
            <w:rFonts w:ascii="仿宋_GB2312" w:eastAsia="仿宋_GB2312" w:cs="宋体" w:hint="eastAsia"/>
            <w:bCs/>
            <w:sz w:val="32"/>
            <w:szCs w:val="32"/>
          </w:rPr>
          <w:t>.</w:t>
        </w:r>
        <w:r w:rsidRPr="009E3CAA">
          <w:rPr>
            <w:rFonts w:ascii="仿宋_GB2312" w:eastAsia="仿宋_GB2312" w:hint="eastAsia"/>
            <w:bCs/>
            <w:sz w:val="32"/>
            <w:szCs w:val="32"/>
          </w:rPr>
          <w:t>9米</w:t>
        </w:r>
      </w:smartTag>
      <w:r w:rsidRPr="009E3CAA">
        <w:rPr>
          <w:rFonts w:ascii="Arial" w:eastAsia="仿宋_GB2312" w:hAnsi="Arial" w:cs="Arial"/>
          <w:bCs/>
          <w:sz w:val="32"/>
          <w:szCs w:val="32"/>
        </w:rPr>
        <w:t>×</w:t>
      </w:r>
      <w:r w:rsidRPr="009E3CAA">
        <w:rPr>
          <w:rFonts w:ascii="仿宋_GB2312" w:eastAsia="仿宋_GB2312" w:hint="eastAsia"/>
          <w:bCs/>
          <w:sz w:val="32"/>
          <w:szCs w:val="32"/>
        </w:rPr>
        <w:t>2＋</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）时，</w:t>
      </w:r>
      <w:proofErr w:type="gramStart"/>
      <w:r w:rsidRPr="009E3CAA">
        <w:rPr>
          <w:rFonts w:ascii="仿宋_GB2312" w:eastAsia="仿宋_GB2312" w:hint="eastAsia"/>
          <w:bCs/>
          <w:sz w:val="32"/>
          <w:szCs w:val="32"/>
        </w:rPr>
        <w:t>不论层</w:t>
      </w:r>
      <w:proofErr w:type="gramEnd"/>
      <w:r w:rsidRPr="009E3CAA">
        <w:rPr>
          <w:rFonts w:ascii="仿宋_GB2312" w:eastAsia="仿宋_GB2312" w:hint="eastAsia"/>
          <w:bCs/>
          <w:sz w:val="32"/>
          <w:szCs w:val="32"/>
        </w:rPr>
        <w:t>内是否有隔层，建筑面积的计算值按该层水平投影面积的3倍计算。</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（四）建筑物的阳台，进深小于</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E3CAA">
          <w:rPr>
            <w:rFonts w:ascii="仿宋_GB2312" w:eastAsia="仿宋_GB2312" w:hint="eastAsia"/>
            <w:bCs/>
            <w:sz w:val="32"/>
            <w:szCs w:val="32"/>
          </w:rPr>
          <w:t>1</w:t>
        </w:r>
        <w:r w:rsidRPr="009E3CAA">
          <w:rPr>
            <w:rFonts w:ascii="仿宋_GB2312" w:eastAsia="仿宋_GB2312" w:cs="宋体" w:hint="eastAsia"/>
            <w:bCs/>
            <w:sz w:val="32"/>
            <w:szCs w:val="32"/>
          </w:rPr>
          <w:t>.</w:t>
        </w:r>
        <w:r w:rsidRPr="009E3CAA">
          <w:rPr>
            <w:rFonts w:ascii="仿宋_GB2312" w:eastAsia="仿宋_GB2312" w:hint="eastAsia"/>
            <w:bCs/>
            <w:sz w:val="32"/>
            <w:szCs w:val="32"/>
          </w:rPr>
          <w:t>8米</w:t>
        </w:r>
      </w:smartTag>
      <w:r w:rsidRPr="009E3CAA">
        <w:rPr>
          <w:rFonts w:ascii="仿宋_GB2312" w:eastAsia="仿宋_GB2312" w:hint="eastAsia"/>
          <w:bCs/>
          <w:sz w:val="32"/>
          <w:szCs w:val="32"/>
        </w:rPr>
        <w:t>的，按其围护结构水平投影面积的一半计入容积率，进深大于</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9E3CAA">
          <w:rPr>
            <w:rFonts w:ascii="仿宋_GB2312" w:eastAsia="仿宋_GB2312" w:hint="eastAsia"/>
            <w:bCs/>
            <w:sz w:val="32"/>
            <w:szCs w:val="32"/>
          </w:rPr>
          <w:t>1</w:t>
        </w:r>
        <w:r w:rsidRPr="009E3CAA">
          <w:rPr>
            <w:rFonts w:ascii="仿宋_GB2312" w:eastAsia="仿宋_GB2312" w:cs="宋体" w:hint="eastAsia"/>
            <w:bCs/>
            <w:sz w:val="32"/>
            <w:szCs w:val="32"/>
          </w:rPr>
          <w:t>.</w:t>
        </w:r>
        <w:r w:rsidRPr="009E3CAA">
          <w:rPr>
            <w:rFonts w:ascii="仿宋_GB2312" w:eastAsia="仿宋_GB2312" w:hint="eastAsia"/>
            <w:bCs/>
            <w:sz w:val="32"/>
            <w:szCs w:val="32"/>
          </w:rPr>
          <w:t>8米</w:t>
        </w:r>
      </w:smartTag>
      <w:r w:rsidRPr="009E3CAA">
        <w:rPr>
          <w:rFonts w:ascii="仿宋_GB2312" w:eastAsia="仿宋_GB2312" w:hint="eastAsia"/>
          <w:bCs/>
          <w:sz w:val="32"/>
          <w:szCs w:val="32"/>
        </w:rPr>
        <w:t>的，按其围护结构水平</w:t>
      </w:r>
      <w:proofErr w:type="gramStart"/>
      <w:r w:rsidRPr="009E3CAA">
        <w:rPr>
          <w:rFonts w:ascii="仿宋_GB2312" w:eastAsia="仿宋_GB2312" w:hint="eastAsia"/>
          <w:bCs/>
          <w:sz w:val="32"/>
          <w:szCs w:val="32"/>
        </w:rPr>
        <w:t>投影全面积</w:t>
      </w:r>
      <w:proofErr w:type="gramEnd"/>
      <w:r w:rsidRPr="009E3CAA">
        <w:rPr>
          <w:rFonts w:ascii="仿宋_GB2312" w:eastAsia="仿宋_GB2312" w:hint="eastAsia"/>
          <w:bCs/>
          <w:sz w:val="32"/>
          <w:szCs w:val="32"/>
        </w:rPr>
        <w:t>计入容积率。</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（五）</w:t>
      </w:r>
      <w:proofErr w:type="gramStart"/>
      <w:r w:rsidRPr="009E3CAA">
        <w:rPr>
          <w:rFonts w:ascii="仿宋_GB2312" w:eastAsia="仿宋_GB2312" w:hint="eastAsia"/>
          <w:bCs/>
          <w:sz w:val="32"/>
          <w:szCs w:val="32"/>
        </w:rPr>
        <w:t>建筑飘窗是</w:t>
      </w:r>
      <w:proofErr w:type="gramEnd"/>
      <w:r w:rsidRPr="009E3CAA">
        <w:rPr>
          <w:rFonts w:ascii="仿宋_GB2312" w:eastAsia="仿宋_GB2312" w:hint="eastAsia"/>
          <w:bCs/>
          <w:sz w:val="32"/>
          <w:szCs w:val="32"/>
        </w:rPr>
        <w:t>指为房间采光和美化造型而设置的突出外墙的窗。</w:t>
      </w:r>
      <w:proofErr w:type="gramStart"/>
      <w:r w:rsidRPr="009E3CAA">
        <w:rPr>
          <w:rFonts w:ascii="仿宋_GB2312" w:eastAsia="仿宋_GB2312" w:hint="eastAsia"/>
          <w:bCs/>
          <w:sz w:val="32"/>
          <w:szCs w:val="32"/>
        </w:rPr>
        <w:t>飘窗窗台</w:t>
      </w:r>
      <w:proofErr w:type="gramEnd"/>
      <w:r w:rsidRPr="009E3CAA">
        <w:rPr>
          <w:rFonts w:ascii="仿宋_GB2312" w:eastAsia="仿宋_GB2312" w:hint="eastAsia"/>
          <w:bCs/>
          <w:sz w:val="32"/>
          <w:szCs w:val="32"/>
        </w:rPr>
        <w:t>面与室内地面的高差不小于</w:t>
      </w:r>
      <w:smartTag w:uri="urn:schemas-microsoft-com:office:smarttags" w:element="chmetcnv">
        <w:smartTagPr>
          <w:attr w:name="TCSC" w:val="0"/>
          <w:attr w:name="NumberType" w:val="1"/>
          <w:attr w:name="Negative" w:val="False"/>
          <w:attr w:name="HasSpace" w:val="False"/>
          <w:attr w:name="SourceValue" w:val=".3"/>
          <w:attr w:name="UnitName" w:val="米"/>
        </w:smartTagPr>
        <w:r w:rsidRPr="009E3CAA">
          <w:rPr>
            <w:rFonts w:ascii="仿宋_GB2312" w:eastAsia="仿宋_GB2312" w:hint="eastAsia"/>
            <w:bCs/>
            <w:sz w:val="32"/>
            <w:szCs w:val="32"/>
          </w:rPr>
          <w:t>0</w:t>
        </w:r>
        <w:r w:rsidRPr="009E3CAA">
          <w:rPr>
            <w:rFonts w:ascii="仿宋_GB2312" w:eastAsia="仿宋_GB2312" w:cs="宋体" w:hint="eastAsia"/>
            <w:bCs/>
            <w:sz w:val="32"/>
            <w:szCs w:val="32"/>
          </w:rPr>
          <w:t>.</w:t>
        </w:r>
        <w:r w:rsidRPr="009E3CAA">
          <w:rPr>
            <w:rFonts w:ascii="仿宋_GB2312" w:eastAsia="仿宋_GB2312" w:hint="eastAsia"/>
            <w:bCs/>
            <w:sz w:val="32"/>
            <w:szCs w:val="32"/>
          </w:rPr>
          <w:t>3米</w:t>
        </w:r>
      </w:smartTag>
      <w:r w:rsidRPr="009E3CAA">
        <w:rPr>
          <w:rFonts w:ascii="仿宋_GB2312" w:eastAsia="仿宋_GB2312" w:hint="eastAsia"/>
          <w:bCs/>
          <w:sz w:val="32"/>
          <w:szCs w:val="32"/>
        </w:rPr>
        <w:t>，自外墙</w:t>
      </w:r>
      <w:proofErr w:type="gramStart"/>
      <w:r w:rsidRPr="009E3CAA">
        <w:rPr>
          <w:rFonts w:ascii="仿宋_GB2312" w:eastAsia="仿宋_GB2312" w:hint="eastAsia"/>
          <w:bCs/>
          <w:sz w:val="32"/>
          <w:szCs w:val="32"/>
        </w:rPr>
        <w:t>墙</w:t>
      </w:r>
      <w:proofErr w:type="gramEnd"/>
      <w:r w:rsidRPr="009E3CAA">
        <w:rPr>
          <w:rFonts w:ascii="仿宋_GB2312" w:eastAsia="仿宋_GB2312" w:hint="eastAsia"/>
          <w:bCs/>
          <w:sz w:val="32"/>
          <w:szCs w:val="32"/>
        </w:rPr>
        <w:t>体外</w:t>
      </w:r>
      <w:proofErr w:type="gramStart"/>
      <w:r w:rsidRPr="009E3CAA">
        <w:rPr>
          <w:rFonts w:ascii="仿宋_GB2312" w:eastAsia="仿宋_GB2312" w:hint="eastAsia"/>
          <w:bCs/>
          <w:sz w:val="32"/>
          <w:szCs w:val="32"/>
        </w:rPr>
        <w:t>边线至飘窗外</w:t>
      </w:r>
      <w:proofErr w:type="gramEnd"/>
      <w:r w:rsidRPr="009E3CAA">
        <w:rPr>
          <w:rFonts w:ascii="仿宋_GB2312" w:eastAsia="仿宋_GB2312" w:hint="eastAsia"/>
          <w:bCs/>
          <w:sz w:val="32"/>
          <w:szCs w:val="32"/>
        </w:rPr>
        <w:t>边线距离不大于</w:t>
      </w:r>
      <w:smartTag w:uri="urn:schemas-microsoft-com:office:smarttags" w:element="chmetcnv">
        <w:smartTagPr>
          <w:attr w:name="TCSC" w:val="0"/>
          <w:attr w:name="NumberType" w:val="1"/>
          <w:attr w:name="Negative" w:val="False"/>
          <w:attr w:name="HasSpace" w:val="False"/>
          <w:attr w:name="SourceValue" w:val=".6"/>
          <w:attr w:name="UnitName" w:val="米"/>
        </w:smartTagPr>
        <w:r w:rsidRPr="009E3CAA">
          <w:rPr>
            <w:rFonts w:ascii="仿宋_GB2312" w:eastAsia="仿宋_GB2312" w:hint="eastAsia"/>
            <w:bCs/>
            <w:sz w:val="32"/>
            <w:szCs w:val="32"/>
          </w:rPr>
          <w:t>0</w:t>
        </w:r>
        <w:r w:rsidRPr="009E3CAA">
          <w:rPr>
            <w:rFonts w:ascii="仿宋_GB2312" w:eastAsia="仿宋_GB2312" w:cs="宋体" w:hint="eastAsia"/>
            <w:bCs/>
            <w:sz w:val="32"/>
            <w:szCs w:val="32"/>
          </w:rPr>
          <w:t>.</w:t>
        </w:r>
        <w:r w:rsidRPr="009E3CAA">
          <w:rPr>
            <w:rFonts w:ascii="仿宋_GB2312" w:eastAsia="仿宋_GB2312" w:hint="eastAsia"/>
            <w:bCs/>
            <w:sz w:val="32"/>
            <w:szCs w:val="32"/>
          </w:rPr>
          <w:t>6米</w:t>
        </w:r>
      </w:smartTag>
      <w:r w:rsidRPr="009E3CAA">
        <w:rPr>
          <w:rFonts w:ascii="仿宋_GB2312" w:eastAsia="仿宋_GB2312" w:hint="eastAsia"/>
          <w:bCs/>
          <w:sz w:val="32"/>
          <w:szCs w:val="32"/>
        </w:rPr>
        <w:t>，窗台面</w:t>
      </w:r>
      <w:proofErr w:type="gramStart"/>
      <w:r w:rsidRPr="009E3CAA">
        <w:rPr>
          <w:rFonts w:ascii="仿宋_GB2312" w:eastAsia="仿宋_GB2312" w:hint="eastAsia"/>
          <w:bCs/>
          <w:sz w:val="32"/>
          <w:szCs w:val="32"/>
        </w:rPr>
        <w:t>至飘窗</w:t>
      </w:r>
      <w:proofErr w:type="gramEnd"/>
      <w:r w:rsidRPr="009E3CAA">
        <w:rPr>
          <w:rFonts w:ascii="仿宋_GB2312" w:eastAsia="仿宋_GB2312" w:hint="eastAsia"/>
          <w:bCs/>
          <w:sz w:val="32"/>
          <w:szCs w:val="32"/>
        </w:rPr>
        <w:t>顶板高度小于</w:t>
      </w:r>
      <w:smartTag w:uri="urn:schemas-microsoft-com:office:smarttags" w:element="chmetcnv">
        <w:smartTagPr>
          <w:attr w:name="TCSC" w:val="0"/>
          <w:attr w:name="NumberType" w:val="1"/>
          <w:attr w:name="Negative" w:val="False"/>
          <w:attr w:name="HasSpace" w:val="False"/>
          <w:attr w:name="SourceValue" w:val="2.2"/>
          <w:attr w:name="UnitName" w:val="米"/>
        </w:smartTagPr>
        <w:r w:rsidRPr="009E3CAA">
          <w:rPr>
            <w:rFonts w:ascii="仿宋_GB2312" w:eastAsia="仿宋_GB2312" w:hint="eastAsia"/>
            <w:bCs/>
            <w:sz w:val="32"/>
            <w:szCs w:val="32"/>
          </w:rPr>
          <w:t>2</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符合以上条件</w:t>
      </w:r>
      <w:proofErr w:type="gramStart"/>
      <w:r w:rsidRPr="009E3CAA">
        <w:rPr>
          <w:rFonts w:ascii="仿宋_GB2312" w:eastAsia="仿宋_GB2312" w:hint="eastAsia"/>
          <w:bCs/>
          <w:sz w:val="32"/>
          <w:szCs w:val="32"/>
        </w:rPr>
        <w:t>的飘窗不</w:t>
      </w:r>
      <w:proofErr w:type="gramEnd"/>
      <w:r w:rsidRPr="009E3CAA">
        <w:rPr>
          <w:rFonts w:ascii="仿宋_GB2312" w:eastAsia="仿宋_GB2312" w:hint="eastAsia"/>
          <w:bCs/>
          <w:sz w:val="32"/>
          <w:szCs w:val="32"/>
        </w:rPr>
        <w:t>计算建筑面积；超出上述规定的，按出挑外围护结构的水平投影面积计算全部建筑面积并计入容积率指标。</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（六）住宅、办公、普通商业建筑的门厅、大堂、中庭、内廊和采光厅等公共部分及屋顶，独立式住宅建筑和特殊用途的大型商业用房，工业建筑、体育馆、博物馆和展览馆类建筑计算容</w:t>
      </w:r>
      <w:r w:rsidRPr="009E3CAA">
        <w:rPr>
          <w:rFonts w:ascii="仿宋_GB2312" w:eastAsia="仿宋_GB2312" w:hint="eastAsia"/>
          <w:bCs/>
          <w:sz w:val="32"/>
          <w:szCs w:val="32"/>
        </w:rPr>
        <w:lastRenderedPageBreak/>
        <w:t>积率，其建筑面积的计算</w:t>
      </w:r>
      <w:proofErr w:type="gramStart"/>
      <w:r w:rsidRPr="009E3CAA">
        <w:rPr>
          <w:rFonts w:ascii="仿宋_GB2312" w:eastAsia="仿宋_GB2312" w:hint="eastAsia"/>
          <w:bCs/>
          <w:sz w:val="32"/>
          <w:szCs w:val="32"/>
        </w:rPr>
        <w:t>值执行</w:t>
      </w:r>
      <w:proofErr w:type="gramEnd"/>
      <w:r w:rsidRPr="009E3CAA">
        <w:rPr>
          <w:rFonts w:ascii="仿宋_GB2312" w:eastAsia="仿宋_GB2312" w:hint="eastAsia"/>
          <w:bCs/>
          <w:sz w:val="32"/>
          <w:szCs w:val="32"/>
        </w:rPr>
        <w:t>《建筑工程建筑面积计算规范》（GB/T50353-2005）有关规定。</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（七）建筑底层架空作为公共休闲、交通、绿化等公共用途，且没有维护结构、视线通透、空间开敞的，该层建筑面积不计入容积率，但应计入总建筑面积。架空</w:t>
      </w:r>
      <w:proofErr w:type="gramStart"/>
      <w:r w:rsidRPr="009E3CAA">
        <w:rPr>
          <w:rFonts w:ascii="仿宋_GB2312" w:eastAsia="仿宋_GB2312" w:hint="eastAsia"/>
          <w:bCs/>
          <w:sz w:val="32"/>
          <w:szCs w:val="32"/>
        </w:rPr>
        <w:t>层不得围</w:t>
      </w:r>
      <w:proofErr w:type="gramEnd"/>
      <w:r w:rsidRPr="009E3CAA">
        <w:rPr>
          <w:rFonts w:ascii="仿宋_GB2312" w:eastAsia="仿宋_GB2312" w:hint="eastAsia"/>
          <w:bCs/>
          <w:sz w:val="32"/>
          <w:szCs w:val="32"/>
        </w:rPr>
        <w:t>合封闭改作它用。</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（八）地下空间的顶板面高出室外地面</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E3CAA">
          <w:rPr>
            <w:rFonts w:ascii="仿宋_GB2312" w:eastAsia="仿宋_GB2312" w:hint="eastAsia"/>
            <w:bCs/>
            <w:sz w:val="32"/>
            <w:szCs w:val="32"/>
          </w:rPr>
          <w:t>1</w:t>
        </w:r>
        <w:r w:rsidRPr="009E3CAA">
          <w:rPr>
            <w:rFonts w:ascii="仿宋_GB2312" w:eastAsia="仿宋_GB2312" w:cs="宋体" w:hint="eastAsia"/>
            <w:bCs/>
            <w:sz w:val="32"/>
            <w:szCs w:val="32"/>
          </w:rPr>
          <w:t>.</w:t>
        </w:r>
        <w:r w:rsidRPr="009E3CAA">
          <w:rPr>
            <w:rFonts w:ascii="仿宋_GB2312" w:eastAsia="仿宋_GB2312" w:hint="eastAsia"/>
            <w:bCs/>
            <w:sz w:val="32"/>
            <w:szCs w:val="32"/>
          </w:rPr>
          <w:t>5米</w:t>
        </w:r>
      </w:smartTag>
      <w:r w:rsidRPr="009E3CAA">
        <w:rPr>
          <w:rFonts w:ascii="仿宋_GB2312" w:eastAsia="仿宋_GB2312" w:hint="eastAsia"/>
          <w:bCs/>
          <w:sz w:val="32"/>
          <w:szCs w:val="32"/>
        </w:rPr>
        <w:t>以上时，建筑面积的计算值按该层水平投影面积计算，该层建筑面积计入容积率；地下空间的顶板面高出室外地面不足</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E3CAA">
          <w:rPr>
            <w:rFonts w:ascii="仿宋_GB2312" w:eastAsia="仿宋_GB2312" w:hint="eastAsia"/>
            <w:bCs/>
            <w:sz w:val="32"/>
            <w:szCs w:val="32"/>
          </w:rPr>
          <w:t>1</w:t>
        </w:r>
        <w:r w:rsidRPr="009E3CAA">
          <w:rPr>
            <w:rFonts w:ascii="仿宋_GB2312" w:eastAsia="仿宋_GB2312" w:cs="宋体" w:hint="eastAsia"/>
            <w:bCs/>
            <w:sz w:val="32"/>
            <w:szCs w:val="32"/>
          </w:rPr>
          <w:t>.</w:t>
        </w:r>
        <w:r w:rsidRPr="009E3CAA">
          <w:rPr>
            <w:rFonts w:ascii="仿宋_GB2312" w:eastAsia="仿宋_GB2312" w:hint="eastAsia"/>
            <w:bCs/>
            <w:sz w:val="32"/>
            <w:szCs w:val="32"/>
          </w:rPr>
          <w:t>5米</w:t>
        </w:r>
      </w:smartTag>
      <w:r w:rsidRPr="009E3CAA">
        <w:rPr>
          <w:rFonts w:ascii="仿宋_GB2312" w:eastAsia="仿宋_GB2312" w:hint="eastAsia"/>
          <w:bCs/>
          <w:sz w:val="32"/>
          <w:szCs w:val="32"/>
        </w:rPr>
        <w:t>的，该层建筑面积计入地下建筑面积不计入容积率。</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如建筑室外地坪标高不一致时，以周边最近的城市道路标高为准加上</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E3CAA">
          <w:rPr>
            <w:rFonts w:ascii="仿宋_GB2312" w:eastAsia="仿宋_GB2312" w:hint="eastAsia"/>
            <w:bCs/>
            <w:sz w:val="32"/>
            <w:szCs w:val="32"/>
          </w:rPr>
          <w:t>0</w:t>
        </w:r>
        <w:r w:rsidRPr="009E3CAA">
          <w:rPr>
            <w:rFonts w:ascii="仿宋_GB2312" w:eastAsia="仿宋_GB2312" w:cs="宋体" w:hint="eastAsia"/>
            <w:bCs/>
            <w:sz w:val="32"/>
            <w:szCs w:val="32"/>
          </w:rPr>
          <w:t>.</w:t>
        </w:r>
        <w:r w:rsidRPr="009E3CAA">
          <w:rPr>
            <w:rFonts w:ascii="仿宋_GB2312" w:eastAsia="仿宋_GB2312" w:hint="eastAsia"/>
            <w:bCs/>
            <w:sz w:val="32"/>
            <w:szCs w:val="32"/>
          </w:rPr>
          <w:t>2米</w:t>
        </w:r>
      </w:smartTag>
      <w:r w:rsidRPr="009E3CAA">
        <w:rPr>
          <w:rFonts w:ascii="仿宋_GB2312" w:eastAsia="仿宋_GB2312" w:hint="eastAsia"/>
          <w:bCs/>
          <w:sz w:val="32"/>
          <w:szCs w:val="32"/>
        </w:rPr>
        <w:t>作为室外地坪，之后再按上述规定核准。</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第三条  </w:t>
      </w:r>
      <w:r w:rsidRPr="009E3CAA">
        <w:rPr>
          <w:rFonts w:ascii="仿宋_GB2312" w:eastAsia="仿宋_GB2312" w:hint="eastAsia"/>
          <w:bCs/>
          <w:sz w:val="32"/>
          <w:szCs w:val="32"/>
        </w:rPr>
        <w:t>设计单位应在总平面图上分别注明建筑面积和计容积率面积计算值。</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本规定生效前出具的规划条件中未明确容积率计算标准的，执行本规定。与本规定有冲突的，执行本规定。</w:t>
      </w:r>
    </w:p>
    <w:p w:rsidR="00C62246" w:rsidRPr="009E3CAA" w:rsidRDefault="00C62246" w:rsidP="00C62246">
      <w:pPr>
        <w:rPr>
          <w:rFonts w:ascii="仿宋_GB2312" w:eastAsia="仿宋_GB2312" w:hint="eastAsia"/>
          <w:bCs/>
          <w:sz w:val="32"/>
          <w:szCs w:val="32"/>
        </w:rPr>
      </w:pPr>
      <w:r w:rsidRPr="009E3CAA">
        <w:rPr>
          <w:rFonts w:ascii="黑体" w:eastAsia="黑体" w:cs="黑体" w:hint="eastAsia"/>
          <w:bCs/>
          <w:sz w:val="32"/>
          <w:szCs w:val="32"/>
        </w:rPr>
        <w:t>附件3</w:t>
      </w:r>
    </w:p>
    <w:p w:rsidR="00C62246" w:rsidRPr="0013073D" w:rsidRDefault="00C62246" w:rsidP="00C62246">
      <w:pPr>
        <w:spacing w:line="600" w:lineRule="exact"/>
        <w:ind w:firstLineChars="200" w:firstLine="880"/>
        <w:jc w:val="center"/>
        <w:rPr>
          <w:rFonts w:ascii="方正小标宋简体" w:eastAsia="方正小标宋简体" w:cs="方正小标宋简体" w:hint="eastAsia"/>
          <w:bCs/>
          <w:sz w:val="44"/>
          <w:szCs w:val="44"/>
        </w:rPr>
      </w:pPr>
      <w:r w:rsidRPr="0013073D">
        <w:rPr>
          <w:rFonts w:ascii="方正小标宋简体" w:eastAsia="方正小标宋简体" w:cs="方正小标宋简体" w:hint="eastAsia"/>
          <w:bCs/>
          <w:sz w:val="44"/>
          <w:szCs w:val="44"/>
        </w:rPr>
        <w:t>建设项目日照分析规定</w:t>
      </w:r>
    </w:p>
    <w:p w:rsidR="00C62246" w:rsidRPr="0013073D" w:rsidRDefault="00C62246" w:rsidP="00C62246">
      <w:pPr>
        <w:spacing w:line="600" w:lineRule="exact"/>
        <w:ind w:firstLineChars="200" w:firstLine="420"/>
        <w:rPr>
          <w:rFonts w:ascii="仿宋_GB2312" w:eastAsia="仿宋_GB2312" w:hint="eastAsia"/>
          <w:bCs/>
          <w:szCs w:val="32"/>
        </w:rPr>
      </w:pP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第一条  </w:t>
      </w:r>
      <w:r w:rsidRPr="009E3CAA">
        <w:rPr>
          <w:rFonts w:ascii="仿宋_GB2312" w:eastAsia="仿宋_GB2312" w:hint="eastAsia"/>
          <w:bCs/>
          <w:sz w:val="32"/>
          <w:szCs w:val="32"/>
        </w:rPr>
        <w:t>为规范建筑日照间距管理，根据《鄂尔多斯市城乡规划管理技术规定》，制定本规定。</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第二条  </w:t>
      </w:r>
      <w:r w:rsidRPr="009E3CAA">
        <w:rPr>
          <w:rFonts w:ascii="仿宋_GB2312" w:eastAsia="仿宋_GB2312" w:hint="eastAsia"/>
          <w:bCs/>
          <w:sz w:val="32"/>
          <w:szCs w:val="32"/>
        </w:rPr>
        <w:t>日照分析是指由具有相应资质的设计单位，根据建设单位的委托，采用通过国家建设主管部门鉴定的计算机分析软</w:t>
      </w:r>
      <w:r w:rsidRPr="009E3CAA">
        <w:rPr>
          <w:rFonts w:ascii="仿宋_GB2312" w:eastAsia="仿宋_GB2312" w:hint="eastAsia"/>
          <w:bCs/>
          <w:sz w:val="32"/>
          <w:szCs w:val="32"/>
        </w:rPr>
        <w:lastRenderedPageBreak/>
        <w:t>件，根据有关规范对有日照要求的拟建、在建、或已建的建筑、托儿所（幼儿园）的活动场地及道路、操场、公园、绿地、水面等模拟其在规定的日照标准日（大寒日或冬至日）的日照情况，计算分析相关量化指标，并根据分析结果编制《日照分析技术报告》。</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《日照分析技术报告》是我市城乡规划主管部门进行规划管理的依据之一。</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第三条  </w:t>
      </w:r>
      <w:r w:rsidRPr="009E3CAA">
        <w:rPr>
          <w:rFonts w:ascii="仿宋_GB2312" w:eastAsia="仿宋_GB2312" w:hint="eastAsia"/>
          <w:bCs/>
          <w:sz w:val="32"/>
          <w:szCs w:val="32"/>
        </w:rPr>
        <w:t>本规定适用于市区及周边集中统一规划管理区域内的建设项目。</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含有日照要求的新建项目必须进行日照分析。其它需作日照分析的项目根据实际情况由城乡规划主管部门确定。</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因修建性详细规划设计方案或建筑设计方案调整，使规划建筑的位置、高度、外轮廓、窗户等发生改变的，应对调整后的方案重新进行日照分析，并重新编制《日照分析技术报告》。</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第四条  </w:t>
      </w:r>
      <w:r w:rsidRPr="009E3CAA">
        <w:rPr>
          <w:rFonts w:ascii="仿宋_GB2312" w:eastAsia="仿宋_GB2312" w:hint="eastAsia"/>
          <w:bCs/>
          <w:sz w:val="32"/>
          <w:szCs w:val="32"/>
        </w:rPr>
        <w:t>日照分析必需的资料。</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（一）覆盖所有遮挡建筑（包括构筑物，下同）、被遮挡建筑（包括场地，下同），与报送市、旗城乡规划主管部门审批材料一致的1∶1000现状电子地形图。</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（二）规划建筑的总平面图、屋顶平面图和平立剖面图的电子图（附有建筑坐标、建筑外轮廓尺寸及各部分标高等）。</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（三）建筑用地外已批准的未建及在建建筑的总平面图和屋</w:t>
      </w:r>
      <w:r w:rsidRPr="009E3CAA">
        <w:rPr>
          <w:rFonts w:ascii="仿宋_GB2312" w:eastAsia="仿宋_GB2312" w:hint="eastAsia"/>
          <w:bCs/>
          <w:sz w:val="32"/>
          <w:szCs w:val="32"/>
        </w:rPr>
        <w:lastRenderedPageBreak/>
        <w:t>顶平面图的电子图（附女儿墙墙体标高）。</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第五条  </w:t>
      </w:r>
      <w:r w:rsidRPr="009E3CAA">
        <w:rPr>
          <w:rFonts w:ascii="仿宋_GB2312" w:eastAsia="仿宋_GB2312" w:hint="eastAsia"/>
          <w:bCs/>
          <w:sz w:val="32"/>
          <w:szCs w:val="32"/>
        </w:rPr>
        <w:t>日照分析必需资料的获取须符合以下要求。</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（一）规划建筑电子图由建设单位提供，必须与报送市、旗城乡规划主管部门的报审资料一致。</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（二）分析范围内其它规划建筑、在建建筑或场地，采用属地城乡规划主管部门存档数据。</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（三）其余现状已有遮挡、被遮挡建筑，从电子地形图上采集。如电子地形图上该要素缺失，由建设单位委托具有测量资质的单位实地测量、绘制，</w:t>
      </w:r>
      <w:proofErr w:type="gramStart"/>
      <w:r w:rsidRPr="009E3CAA">
        <w:rPr>
          <w:rFonts w:ascii="仿宋_GB2312" w:eastAsia="仿宋_GB2312" w:hint="eastAsia"/>
          <w:bCs/>
          <w:sz w:val="32"/>
          <w:szCs w:val="32"/>
        </w:rPr>
        <w:t>成图须附有</w:t>
      </w:r>
      <w:proofErr w:type="gramEnd"/>
      <w:r w:rsidRPr="009E3CAA">
        <w:rPr>
          <w:rFonts w:ascii="仿宋_GB2312" w:eastAsia="仿宋_GB2312" w:hint="eastAsia"/>
          <w:bCs/>
          <w:sz w:val="32"/>
          <w:szCs w:val="32"/>
        </w:rPr>
        <w:t>建筑坐标、建筑外轮廓尺寸及各部分标高等。</w:t>
      </w:r>
    </w:p>
    <w:p w:rsidR="00C62246" w:rsidRPr="009E3CAA" w:rsidRDefault="00C62246" w:rsidP="00C62246">
      <w:pPr>
        <w:spacing w:line="60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第六条  </w:t>
      </w:r>
      <w:r w:rsidRPr="009E3CAA">
        <w:rPr>
          <w:rFonts w:ascii="仿宋_GB2312" w:eastAsia="仿宋_GB2312" w:hint="eastAsia"/>
          <w:bCs/>
          <w:sz w:val="32"/>
          <w:szCs w:val="32"/>
        </w:rPr>
        <w:t>日照分析的软件及参数应符合以下要求。</w:t>
      </w:r>
    </w:p>
    <w:p w:rsidR="00C62246" w:rsidRPr="009E3CAA" w:rsidRDefault="00C62246" w:rsidP="00C62246">
      <w:pPr>
        <w:spacing w:line="600" w:lineRule="exact"/>
        <w:ind w:firstLineChars="200" w:firstLine="600"/>
        <w:rPr>
          <w:rFonts w:ascii="仿宋_GB2312" w:eastAsia="仿宋_GB2312" w:hint="eastAsia"/>
          <w:bCs/>
          <w:spacing w:val="-10"/>
          <w:sz w:val="32"/>
          <w:szCs w:val="32"/>
        </w:rPr>
      </w:pPr>
      <w:r w:rsidRPr="009E3CAA">
        <w:rPr>
          <w:rFonts w:ascii="仿宋_GB2312" w:eastAsia="仿宋_GB2312" w:hint="eastAsia"/>
          <w:bCs/>
          <w:spacing w:val="-10"/>
          <w:sz w:val="32"/>
          <w:szCs w:val="32"/>
        </w:rPr>
        <w:t>（一）软件要求：经国家有关部门鉴定认可的专业日照分析软件。</w:t>
      </w:r>
    </w:p>
    <w:p w:rsidR="00C62246" w:rsidRPr="009E3CAA" w:rsidRDefault="00C62246" w:rsidP="00C62246">
      <w:pPr>
        <w:spacing w:line="600" w:lineRule="exact"/>
        <w:ind w:firstLineChars="200" w:firstLine="600"/>
        <w:rPr>
          <w:rFonts w:ascii="仿宋_GB2312" w:eastAsia="仿宋_GB2312" w:hint="eastAsia"/>
          <w:bCs/>
          <w:spacing w:val="-10"/>
          <w:sz w:val="32"/>
          <w:szCs w:val="32"/>
        </w:rPr>
      </w:pPr>
      <w:r w:rsidRPr="009E3CAA">
        <w:rPr>
          <w:rFonts w:ascii="仿宋_GB2312" w:eastAsia="仿宋_GB2312" w:hint="eastAsia"/>
          <w:bCs/>
          <w:spacing w:val="-10"/>
          <w:sz w:val="32"/>
          <w:szCs w:val="32"/>
        </w:rPr>
        <w:t>（二）地理位置：鄂尔多斯市区，东经109°8′，北纬39°62′。</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2409"/>
        <w:gridCol w:w="2268"/>
      </w:tblGrid>
      <w:tr w:rsidR="00C62246" w:rsidRPr="0013073D" w:rsidTr="009E3CAA">
        <w:trPr>
          <w:trHeight w:val="454"/>
        </w:trPr>
        <w:tc>
          <w:tcPr>
            <w:tcW w:w="8638" w:type="dxa"/>
            <w:gridSpan w:val="3"/>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各旗区经纬度值</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旗区名称</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经度值</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纬度值</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东胜区</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110°</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39°82′</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伊金霍洛旗（</w:t>
            </w:r>
            <w:proofErr w:type="gramStart"/>
            <w:r w:rsidRPr="0013073D">
              <w:rPr>
                <w:rFonts w:ascii="仿宋_GB2312" w:eastAsia="仿宋_GB2312" w:hint="eastAsia"/>
                <w:bCs/>
                <w:sz w:val="24"/>
              </w:rPr>
              <w:t>阿勒腾席热镇</w:t>
            </w:r>
            <w:proofErr w:type="gramEnd"/>
            <w:r w:rsidRPr="0013073D">
              <w:rPr>
                <w:rFonts w:ascii="仿宋_GB2312" w:eastAsia="仿宋_GB2312" w:hint="eastAsia"/>
                <w:bCs/>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109°73′</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39°57′</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达拉</w:t>
            </w:r>
            <w:proofErr w:type="gramStart"/>
            <w:r w:rsidRPr="0013073D">
              <w:rPr>
                <w:rFonts w:ascii="仿宋_GB2312" w:eastAsia="仿宋_GB2312" w:hint="eastAsia"/>
                <w:bCs/>
                <w:sz w:val="24"/>
              </w:rPr>
              <w:t>特</w:t>
            </w:r>
            <w:proofErr w:type="gramEnd"/>
            <w:r w:rsidRPr="0013073D">
              <w:rPr>
                <w:rFonts w:ascii="仿宋_GB2312" w:eastAsia="仿宋_GB2312" w:hint="eastAsia"/>
                <w:bCs/>
                <w:sz w:val="24"/>
              </w:rPr>
              <w:t>旗（树林召镇）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110°03′</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40°40′</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准格尔旗（薛家湾镇）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111°23′</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39°87′</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鄂托克旗（乌兰镇）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107°98′</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39°1′</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鄂托克前期（敖勒召其镇）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107°48′</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38°18′</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杭锦旗（锡尼镇）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108°72′</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39°83′</w:t>
            </w:r>
          </w:p>
        </w:tc>
      </w:tr>
      <w:tr w:rsidR="00C62246" w:rsidRPr="0013073D" w:rsidTr="009E3CAA">
        <w:trPr>
          <w:trHeight w:hRule="exact" w:val="454"/>
        </w:trPr>
        <w:tc>
          <w:tcPr>
            <w:tcW w:w="3961"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lastRenderedPageBreak/>
              <w:t>乌审旗（嘎鲁图镇）</w:t>
            </w:r>
          </w:p>
        </w:tc>
        <w:tc>
          <w:tcPr>
            <w:tcW w:w="2409"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108°85′</w:t>
            </w:r>
          </w:p>
        </w:tc>
        <w:tc>
          <w:tcPr>
            <w:tcW w:w="2268" w:type="dxa"/>
            <w:tcBorders>
              <w:top w:val="single" w:sz="4" w:space="0" w:color="auto"/>
              <w:left w:val="single" w:sz="4" w:space="0" w:color="auto"/>
              <w:bottom w:val="single" w:sz="4" w:space="0" w:color="auto"/>
              <w:right w:val="single" w:sz="4" w:space="0" w:color="auto"/>
            </w:tcBorders>
            <w:vAlign w:val="center"/>
          </w:tcPr>
          <w:p w:rsidR="00C62246" w:rsidRPr="0013073D" w:rsidRDefault="00C62246" w:rsidP="009E3CAA">
            <w:pPr>
              <w:jc w:val="center"/>
              <w:rPr>
                <w:rFonts w:ascii="仿宋_GB2312" w:eastAsia="仿宋_GB2312"/>
                <w:bCs/>
                <w:sz w:val="24"/>
              </w:rPr>
            </w:pPr>
            <w:r w:rsidRPr="0013073D">
              <w:rPr>
                <w:rFonts w:ascii="仿宋_GB2312" w:eastAsia="仿宋_GB2312" w:hint="eastAsia"/>
                <w:bCs/>
                <w:sz w:val="24"/>
              </w:rPr>
              <w:t>38°6′</w:t>
            </w:r>
          </w:p>
        </w:tc>
      </w:tr>
    </w:tbl>
    <w:p w:rsidR="00C62246" w:rsidRPr="009E3CAA" w:rsidRDefault="00C62246" w:rsidP="00C62246">
      <w:pPr>
        <w:spacing w:line="560" w:lineRule="exact"/>
        <w:ind w:firstLineChars="200" w:firstLine="640"/>
        <w:rPr>
          <w:rFonts w:ascii="仿宋_GB2312" w:eastAsia="仿宋_GB2312" w:hAnsi="Times New Roman" w:hint="eastAsia"/>
          <w:bCs/>
          <w:sz w:val="32"/>
          <w:szCs w:val="32"/>
        </w:rPr>
      </w:pPr>
      <w:r w:rsidRPr="009E3CAA">
        <w:rPr>
          <w:rFonts w:ascii="仿宋_GB2312" w:eastAsia="仿宋_GB2312" w:hint="eastAsia"/>
          <w:bCs/>
          <w:sz w:val="32"/>
          <w:szCs w:val="32"/>
        </w:rPr>
        <w:t>（三）建筑气候区划：执行《城市居住区规划设计规范》中国建筑气候区划图。</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（四）有效时间带：大寒日为真太阳时8</w:t>
      </w:r>
      <w:r>
        <w:rPr>
          <w:rFonts w:ascii="仿宋_GB2312" w:eastAsia="仿宋_GB2312" w:hint="eastAsia"/>
          <w:bCs/>
          <w:sz w:val="32"/>
          <w:szCs w:val="32"/>
        </w:rPr>
        <w:t>∶</w:t>
      </w:r>
      <w:r w:rsidRPr="009E3CAA">
        <w:rPr>
          <w:rFonts w:ascii="仿宋_GB2312" w:eastAsia="仿宋_GB2312" w:hint="eastAsia"/>
          <w:bCs/>
          <w:sz w:val="32"/>
          <w:szCs w:val="32"/>
        </w:rPr>
        <w:t>00时至16</w:t>
      </w:r>
      <w:r>
        <w:rPr>
          <w:rFonts w:ascii="仿宋_GB2312" w:eastAsia="仿宋_GB2312" w:hint="eastAsia"/>
          <w:bCs/>
          <w:sz w:val="32"/>
          <w:szCs w:val="32"/>
        </w:rPr>
        <w:t>∶</w:t>
      </w:r>
      <w:r w:rsidRPr="009E3CAA">
        <w:rPr>
          <w:rFonts w:ascii="仿宋_GB2312" w:eastAsia="仿宋_GB2312" w:hint="eastAsia"/>
          <w:bCs/>
          <w:sz w:val="32"/>
          <w:szCs w:val="32"/>
        </w:rPr>
        <w:t>00时，冬至日为真太阳时9</w:t>
      </w:r>
      <w:r>
        <w:rPr>
          <w:rFonts w:ascii="仿宋_GB2312" w:eastAsia="仿宋_GB2312" w:hint="eastAsia"/>
          <w:bCs/>
          <w:sz w:val="32"/>
          <w:szCs w:val="32"/>
        </w:rPr>
        <w:t>∶</w:t>
      </w:r>
      <w:r w:rsidRPr="009E3CAA">
        <w:rPr>
          <w:rFonts w:ascii="仿宋_GB2312" w:eastAsia="仿宋_GB2312" w:hint="eastAsia"/>
          <w:bCs/>
          <w:sz w:val="32"/>
          <w:szCs w:val="32"/>
        </w:rPr>
        <w:t>00时至15</w:t>
      </w:r>
      <w:r>
        <w:rPr>
          <w:rFonts w:ascii="仿宋_GB2312" w:eastAsia="仿宋_GB2312" w:hint="eastAsia"/>
          <w:bCs/>
          <w:sz w:val="32"/>
          <w:szCs w:val="32"/>
        </w:rPr>
        <w:t>∶</w:t>
      </w:r>
      <w:r w:rsidRPr="009E3CAA">
        <w:rPr>
          <w:rFonts w:ascii="仿宋_GB2312" w:eastAsia="仿宋_GB2312" w:hint="eastAsia"/>
          <w:bCs/>
          <w:sz w:val="32"/>
          <w:szCs w:val="32"/>
        </w:rPr>
        <w:t>00时。天体运行轨迹采用2001年的数据。</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（五）时间计算精度为分钟，最小连续时间为15分钟。</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（六）采样点间距：不超过</w:t>
      </w:r>
      <w:smartTag w:uri="urn:schemas-microsoft-com:office:smarttags" w:element="chmetcnv">
        <w:smartTagPr>
          <w:attr w:name="TCSC" w:val="0"/>
          <w:attr w:name="NumberType" w:val="1"/>
          <w:attr w:name="Negative" w:val="False"/>
          <w:attr w:name="HasSpace" w:val="False"/>
          <w:attr w:name="SourceValue" w:val="1"/>
          <w:attr w:name="UnitName" w:val="米"/>
        </w:smartTagPr>
        <w:r w:rsidRPr="009E3CAA">
          <w:rPr>
            <w:rFonts w:ascii="仿宋_GB2312" w:eastAsia="仿宋_GB2312" w:hint="eastAsia"/>
            <w:bCs/>
            <w:sz w:val="32"/>
            <w:szCs w:val="32"/>
          </w:rPr>
          <w:t>1米</w:t>
        </w:r>
      </w:smartTag>
      <w:r w:rsidRPr="009E3CAA">
        <w:rPr>
          <w:rFonts w:ascii="仿宋_GB2312" w:eastAsia="仿宋_GB2312" w:hint="eastAsia"/>
          <w:bCs/>
          <w:sz w:val="32"/>
          <w:szCs w:val="32"/>
        </w:rPr>
        <w:t>。</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（七）受影响面以距该被遮挡建筑室</w:t>
      </w:r>
      <w:r w:rsidRPr="009E3CAA">
        <w:rPr>
          <w:rFonts w:ascii="仿宋_GB2312" w:eastAsia="仿宋_GB2312" w:hint="eastAsia"/>
          <w:bCs/>
          <w:color w:val="FF0000"/>
          <w:sz w:val="32"/>
          <w:szCs w:val="32"/>
        </w:rPr>
        <w:t>内</w:t>
      </w:r>
      <w:r w:rsidRPr="009E3CAA">
        <w:rPr>
          <w:rFonts w:ascii="仿宋_GB2312" w:eastAsia="仿宋_GB2312" w:hint="eastAsia"/>
          <w:bCs/>
          <w:sz w:val="32"/>
          <w:szCs w:val="32"/>
        </w:rPr>
        <w:t>地坪以上</w:t>
      </w:r>
      <w:smartTag w:uri="urn:schemas-microsoft-com:office:smarttags" w:element="chmetcnv">
        <w:smartTagPr>
          <w:attr w:name="TCSC" w:val="0"/>
          <w:attr w:name="NumberType" w:val="1"/>
          <w:attr w:name="Negative" w:val="False"/>
          <w:attr w:name="HasSpace" w:val="False"/>
          <w:attr w:name="SourceValue" w:val=".9"/>
          <w:attr w:name="UnitName" w:val="米"/>
        </w:smartTagPr>
        <w:r w:rsidRPr="009E3CAA">
          <w:rPr>
            <w:rFonts w:ascii="仿宋_GB2312" w:eastAsia="仿宋_GB2312" w:hint="eastAsia"/>
            <w:bCs/>
            <w:sz w:val="32"/>
            <w:szCs w:val="32"/>
          </w:rPr>
          <w:t>0</w:t>
        </w:r>
        <w:r w:rsidRPr="009E3CAA">
          <w:rPr>
            <w:rFonts w:ascii="仿宋_GB2312" w:eastAsia="仿宋_GB2312" w:cs="仿宋_GB2312" w:hint="eastAsia"/>
            <w:bCs/>
            <w:sz w:val="32"/>
            <w:szCs w:val="32"/>
          </w:rPr>
          <w:t>.</w:t>
        </w:r>
        <w:r w:rsidRPr="009E3CAA">
          <w:rPr>
            <w:rFonts w:ascii="仿宋_GB2312" w:eastAsia="仿宋_GB2312" w:hint="eastAsia"/>
            <w:bCs/>
            <w:sz w:val="32"/>
            <w:szCs w:val="32"/>
          </w:rPr>
          <w:t>9米</w:t>
        </w:r>
      </w:smartTag>
      <w:r w:rsidRPr="009E3CAA">
        <w:rPr>
          <w:rFonts w:ascii="仿宋_GB2312" w:eastAsia="仿宋_GB2312" w:hint="eastAsia"/>
          <w:bCs/>
          <w:sz w:val="32"/>
          <w:szCs w:val="32"/>
        </w:rPr>
        <w:t>高度的水平面为平面。首层没有日照要求的建筑，受影响面高度从有日照要求的窗台面算起，以实测为准。</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（八）日照分析时，应将建筑室外地坪</w:t>
      </w:r>
      <w:proofErr w:type="gramStart"/>
      <w:r w:rsidRPr="009E3CAA">
        <w:rPr>
          <w:rFonts w:ascii="仿宋_GB2312" w:eastAsia="仿宋_GB2312" w:hint="eastAsia"/>
          <w:bCs/>
          <w:sz w:val="32"/>
          <w:szCs w:val="32"/>
        </w:rPr>
        <w:t>差考虑</w:t>
      </w:r>
      <w:proofErr w:type="gramEnd"/>
      <w:r w:rsidRPr="009E3CAA">
        <w:rPr>
          <w:rFonts w:ascii="仿宋_GB2312" w:eastAsia="仿宋_GB2312" w:hint="eastAsia"/>
          <w:bCs/>
          <w:sz w:val="32"/>
          <w:szCs w:val="32"/>
        </w:rPr>
        <w:t>在内。</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第七条  </w:t>
      </w:r>
      <w:r w:rsidRPr="009E3CAA">
        <w:rPr>
          <w:rFonts w:ascii="仿宋_GB2312" w:eastAsia="仿宋_GB2312" w:hint="eastAsia"/>
          <w:bCs/>
          <w:sz w:val="32"/>
          <w:szCs w:val="32"/>
        </w:rPr>
        <w:t>关于遮挡建筑的确定。</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（一）明确影响被遮挡建筑有效日照的具体对象。</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（二）在被遮挡建筑日照分析范围内，方案已经城乡建设规划主管部门审定的规划建筑或在建建筑。</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（三)镜像建筑。</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（四)小房、实体围墙应作为遮挡建筑予以考虑，镂空透光的栏杆等可忽略不计。</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（五)建设项目内的拟拆除建筑不作为遮挡建筑考虑。</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cs="黑体" w:hint="eastAsia"/>
          <w:bCs/>
          <w:sz w:val="32"/>
          <w:szCs w:val="32"/>
        </w:rPr>
        <w:t xml:space="preserve">第八条  </w:t>
      </w:r>
      <w:r w:rsidRPr="009E3CAA">
        <w:rPr>
          <w:rFonts w:ascii="仿宋_GB2312" w:eastAsia="仿宋_GB2312" w:hint="eastAsia"/>
          <w:bCs/>
          <w:sz w:val="32"/>
          <w:szCs w:val="32"/>
        </w:rPr>
        <w:t>规划建筑东西两侧为规划建设用地时，应结合控制性详细规划，对规划建筑做（东西）镜像，对称轴为相邻地界或道路中心线。镜像建筑既作为遮挡建筑，也作为被遮挡建筑考虑。</w:t>
      </w:r>
    </w:p>
    <w:p w:rsidR="00C62246" w:rsidRPr="0013073D" w:rsidRDefault="00C62246" w:rsidP="00C62246">
      <w:pPr>
        <w:ind w:firstLineChars="200" w:firstLine="420"/>
        <w:rPr>
          <w:rFonts w:ascii="仿宋_GB2312" w:eastAsia="仿宋_GB2312" w:hint="eastAsia"/>
          <w:bCs/>
          <w:szCs w:val="32"/>
        </w:rPr>
      </w:pPr>
      <w:r>
        <w:rPr>
          <w:rFonts w:ascii="仿宋_GB2312" w:eastAsia="仿宋_GB2312"/>
          <w:noProof/>
          <w:szCs w:val="32"/>
        </w:rPr>
        <w:lastRenderedPageBreak/>
        <w:drawing>
          <wp:inline distT="0" distB="0" distL="0" distR="0">
            <wp:extent cx="5440680" cy="2781300"/>
            <wp:effectExtent l="0" t="0" r="7620" b="0"/>
            <wp:docPr id="1" name="图片 1" descr="747955098142053900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79550981420539007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0680" cy="2781300"/>
                    </a:xfrm>
                    <a:prstGeom prst="rect">
                      <a:avLst/>
                    </a:prstGeom>
                    <a:noFill/>
                    <a:ln>
                      <a:noFill/>
                    </a:ln>
                  </pic:spPr>
                </pic:pic>
              </a:graphicData>
            </a:graphic>
          </wp:inline>
        </w:drawing>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第九条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日照计算分析时，被遮挡建筑由于自身建筑构件的遮挡所造成的影响不予考虑。</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有关日照时间及标准的规定。</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（一）新建建筑不应使低于国家规定标准的被遮挡建筑日照时间减少。</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（二）有日照要求的镜像建筑，日照标准与新建建筑日照标准一致。</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第十一条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建设单位委托具有相应资质的设计单位进行日照分析的，应提供拟建建筑物设计图纸和具有相应测绘资质单位测绘的现状建筑物图纸或相应建筑物竣工图纸。</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第十二条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日照分析技术报告应包括以下内容。</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（一）委托人名称、地址、法定代表人、联系人及联系方式。</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（二）受委托设计单位名称、地址、法定代表人、资质证书编号、联系人及联系方式。</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lastRenderedPageBreak/>
        <w:t>（三）日照分析项目情况。</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1</w:t>
      </w:r>
      <w:r w:rsidRPr="009E3CAA">
        <w:rPr>
          <w:rFonts w:ascii="仿宋_GB2312" w:eastAsia="仿宋_GB2312" w:cs="仿宋_GB2312" w:hint="eastAsia"/>
          <w:bCs/>
          <w:sz w:val="32"/>
          <w:szCs w:val="32"/>
        </w:rPr>
        <w:t>．建设项目名称、地点、用地范围。</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2</w:t>
      </w:r>
      <w:r w:rsidRPr="009E3CAA">
        <w:rPr>
          <w:rFonts w:ascii="仿宋_GB2312" w:eastAsia="仿宋_GB2312" w:cs="仿宋_GB2312" w:hint="eastAsia"/>
          <w:bCs/>
          <w:sz w:val="32"/>
          <w:szCs w:val="32"/>
        </w:rPr>
        <w:t>．规划建筑的基本情况（编号、使用性质、层数、高度、标高等）。</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3</w:t>
      </w:r>
      <w:r w:rsidRPr="009E3CAA">
        <w:rPr>
          <w:rFonts w:ascii="仿宋_GB2312" w:eastAsia="仿宋_GB2312" w:cs="仿宋_GB2312" w:hint="eastAsia"/>
          <w:bCs/>
          <w:sz w:val="32"/>
          <w:szCs w:val="32"/>
        </w:rPr>
        <w:t>．遮挡建筑及被遮挡建筑的基本情况（编号、使用性质、层数、高度、标高等）。</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4</w:t>
      </w:r>
      <w:r w:rsidRPr="009E3CAA">
        <w:rPr>
          <w:rFonts w:ascii="仿宋_GB2312" w:eastAsia="仿宋_GB2312" w:cs="仿宋_GB2312" w:hint="eastAsia"/>
          <w:bCs/>
          <w:sz w:val="32"/>
          <w:szCs w:val="32"/>
        </w:rPr>
        <w:t>．参与日照分析的拟建项目用地外遮挡建筑的基本情况（编号、名称、层数、高度等）。</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（四）分析资料的来源说明。</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（五）日照分析所采用的软件。</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（六）日照分析设置的技术参数。</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（七）日照分析的标准、依据。</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（八）日照分析结论。</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1</w:t>
      </w:r>
      <w:r w:rsidRPr="009E3CAA">
        <w:rPr>
          <w:rFonts w:ascii="仿宋_GB2312" w:eastAsia="仿宋_GB2312" w:cs="仿宋_GB2312" w:hint="eastAsia"/>
          <w:bCs/>
          <w:sz w:val="32"/>
          <w:szCs w:val="32"/>
        </w:rPr>
        <w:t>．日照分析结论，计算出被遮挡建筑在规划建筑建设前的日照时间段和有效日照时数及规划建筑建设后的日照时间段和有效日照时数，并注明不满足日照标准的建筑编号、建设前和建设后不满足日照时间规定的窗户和户数，以及建设前不满足日照时间规定，建设后恶化</w:t>
      </w:r>
      <w:proofErr w:type="gramStart"/>
      <w:r w:rsidRPr="009E3CAA">
        <w:rPr>
          <w:rFonts w:ascii="仿宋_GB2312" w:eastAsia="仿宋_GB2312" w:cs="仿宋_GB2312" w:hint="eastAsia"/>
          <w:bCs/>
          <w:sz w:val="32"/>
          <w:szCs w:val="32"/>
        </w:rPr>
        <w:t>的窗数和</w:t>
      </w:r>
      <w:proofErr w:type="gramEnd"/>
      <w:r w:rsidRPr="009E3CAA">
        <w:rPr>
          <w:rFonts w:ascii="仿宋_GB2312" w:eastAsia="仿宋_GB2312" w:cs="仿宋_GB2312" w:hint="eastAsia"/>
          <w:bCs/>
          <w:sz w:val="32"/>
          <w:szCs w:val="32"/>
        </w:rPr>
        <w:t>户数。</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2</w:t>
      </w:r>
      <w:r w:rsidRPr="009E3CAA">
        <w:rPr>
          <w:rFonts w:ascii="仿宋_GB2312" w:eastAsia="仿宋_GB2312" w:cs="仿宋_GB2312" w:hint="eastAsia"/>
          <w:bCs/>
          <w:sz w:val="32"/>
          <w:szCs w:val="32"/>
        </w:rPr>
        <w:t>．计算分析范围图。</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3</w:t>
      </w:r>
      <w:r w:rsidRPr="009E3CAA">
        <w:rPr>
          <w:rFonts w:ascii="仿宋_GB2312" w:eastAsia="仿宋_GB2312" w:cs="仿宋_GB2312" w:hint="eastAsia"/>
          <w:bCs/>
          <w:sz w:val="32"/>
          <w:szCs w:val="32"/>
        </w:rPr>
        <w:t>．现状日照分析</w:t>
      </w:r>
      <w:r w:rsidRPr="009E3CAA">
        <w:rPr>
          <w:rFonts w:ascii="仿宋_GB2312" w:eastAsia="仿宋_GB2312" w:hint="eastAsia"/>
          <w:bCs/>
          <w:sz w:val="32"/>
          <w:szCs w:val="32"/>
        </w:rPr>
        <w:t>模型总平面图和轴测图。</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4</w:t>
      </w:r>
      <w:r w:rsidRPr="009E3CAA">
        <w:rPr>
          <w:rFonts w:ascii="仿宋_GB2312" w:eastAsia="仿宋_GB2312" w:cs="仿宋_GB2312" w:hint="eastAsia"/>
          <w:bCs/>
          <w:sz w:val="32"/>
          <w:szCs w:val="32"/>
        </w:rPr>
        <w:t>．规划日照分析模型总平面图和轴测图。</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5</w:t>
      </w:r>
      <w:r w:rsidRPr="009E3CAA">
        <w:rPr>
          <w:rFonts w:ascii="仿宋_GB2312" w:eastAsia="仿宋_GB2312" w:cs="仿宋_GB2312" w:hint="eastAsia"/>
          <w:bCs/>
          <w:sz w:val="32"/>
          <w:szCs w:val="32"/>
        </w:rPr>
        <w:t>．不满足日照标准的建筑详图。</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lastRenderedPageBreak/>
        <w:t>6</w:t>
      </w:r>
      <w:r w:rsidRPr="009E3CAA">
        <w:rPr>
          <w:rFonts w:ascii="仿宋_GB2312" w:eastAsia="仿宋_GB2312" w:cs="仿宋_GB2312" w:hint="eastAsia"/>
          <w:bCs/>
          <w:sz w:val="32"/>
          <w:szCs w:val="32"/>
        </w:rPr>
        <w:t>．受委托设计单位盖章。</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第十三条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建设单位应对报送的日照分析技术报告及附送材料的真实性负责</w:t>
      </w:r>
      <w:r w:rsidRPr="009E3CAA">
        <w:rPr>
          <w:rFonts w:ascii="仿宋_GB2312" w:eastAsia="仿宋_GB2312" w:cs="黑体" w:hint="eastAsia"/>
          <w:bCs/>
          <w:sz w:val="32"/>
          <w:szCs w:val="32"/>
        </w:rPr>
        <w:t>，</w:t>
      </w:r>
      <w:r w:rsidRPr="009E3CAA">
        <w:rPr>
          <w:rFonts w:ascii="仿宋_GB2312" w:eastAsia="仿宋_GB2312" w:hint="eastAsia"/>
          <w:bCs/>
          <w:sz w:val="32"/>
          <w:szCs w:val="32"/>
        </w:rPr>
        <w:t>因报送材料不实或隐瞒实情而造成的后果，应由建设单位承担。</w:t>
      </w:r>
    </w:p>
    <w:p w:rsidR="00C62246" w:rsidRPr="009E3CAA" w:rsidRDefault="00C62246" w:rsidP="00C62246">
      <w:pPr>
        <w:widowControl/>
        <w:spacing w:line="560" w:lineRule="exact"/>
        <w:ind w:firstLine="480"/>
        <w:jc w:val="left"/>
        <w:rPr>
          <w:rFonts w:ascii="仿宋_GB2312" w:eastAsia="仿宋_GB2312" w:cs="宋体" w:hint="eastAsia"/>
          <w:kern w:val="0"/>
          <w:sz w:val="32"/>
          <w:szCs w:val="32"/>
        </w:rPr>
      </w:pPr>
      <w:r w:rsidRPr="009E3CAA">
        <w:rPr>
          <w:rFonts w:ascii="仿宋_GB2312" w:eastAsia="仿宋_GB2312" w:hint="eastAsia"/>
          <w:bCs/>
          <w:sz w:val="32"/>
          <w:szCs w:val="32"/>
        </w:rPr>
        <w:t>日照分析单位对编制的日照分析技术报告的真实性、准确性负责，应采用建设单位提供的图纸、资料，不得为拟建建筑物满足日照时间规定而擅自改变图纸和资料的内容，不得出具虚假《日照分析技术报告》。</w:t>
      </w:r>
      <w:r w:rsidRPr="009E3CAA">
        <w:rPr>
          <w:rFonts w:ascii="仿宋_GB2312" w:eastAsia="仿宋_GB2312" w:cs="宋体" w:hint="eastAsia"/>
          <w:bCs/>
          <w:kern w:val="0"/>
          <w:sz w:val="32"/>
          <w:szCs w:val="32"/>
        </w:rPr>
        <w:t>由于《日照分析技术报告》内容不真实或不准确而产生后果的，日照分析单位应承担相应的责任。</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第十四条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本规定日照分析结果的时间测算误差应在3分钟之内。</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因天体运行轨迹变化引起的误差为免责误差。</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黑体" w:eastAsia="黑体" w:hAnsi="黑体" w:cs="黑体" w:hint="eastAsia"/>
          <w:bCs/>
          <w:sz w:val="32"/>
          <w:szCs w:val="32"/>
        </w:rPr>
        <w:t>第十五条</w:t>
      </w:r>
      <w:r w:rsidRPr="009E3CAA">
        <w:rPr>
          <w:rFonts w:ascii="仿宋_GB2312" w:eastAsia="仿宋_GB2312" w:cs="黑体" w:hint="eastAsia"/>
          <w:bCs/>
          <w:sz w:val="32"/>
          <w:szCs w:val="32"/>
        </w:rPr>
        <w:t xml:space="preserve">  </w:t>
      </w:r>
      <w:r w:rsidRPr="009E3CAA">
        <w:rPr>
          <w:rFonts w:ascii="仿宋_GB2312" w:eastAsia="仿宋_GB2312" w:hint="eastAsia"/>
          <w:bCs/>
          <w:sz w:val="32"/>
          <w:szCs w:val="32"/>
        </w:rPr>
        <w:t>名词解释。</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（一）窗户分析：指对被遮挡建筑的窗台进行日照计算分析，并将结果绘制成表格。一般窗台面的两个端点同时存在日照时视为满窗日照。</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（二）采样点间距：指多点分析、沿线分析及等时线分析中对被遮挡进行日照分析时的空间采样间隔，具体反映为日照时数显示的疏密程度。</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（三）时间间隔：指对被遮挡进行日照分析时的时间采样间隔，具体体现为计算误差的大小。</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（四）镜像建筑：为体现相邻地块之间日照资源分配的合理</w:t>
      </w:r>
      <w:r w:rsidRPr="009E3CAA">
        <w:rPr>
          <w:rFonts w:ascii="仿宋_GB2312" w:eastAsia="仿宋_GB2312" w:hint="eastAsia"/>
          <w:bCs/>
          <w:sz w:val="32"/>
          <w:szCs w:val="32"/>
        </w:rPr>
        <w:lastRenderedPageBreak/>
        <w:t>性，对规划建筑以相邻地界（或道路中心线）为对称轴做镜像，镜像建筑的体量、形式、建筑高度和建筑形式应与被镜像的建筑一致。</w:t>
      </w:r>
    </w:p>
    <w:p w:rsidR="00C62246" w:rsidRPr="009E3CAA" w:rsidRDefault="00C62246" w:rsidP="00C62246">
      <w:pPr>
        <w:spacing w:line="560" w:lineRule="exact"/>
        <w:ind w:firstLineChars="200" w:firstLine="640"/>
        <w:rPr>
          <w:rFonts w:ascii="仿宋_GB2312" w:eastAsia="仿宋_GB2312" w:hint="eastAsia"/>
          <w:bCs/>
          <w:sz w:val="32"/>
          <w:szCs w:val="32"/>
        </w:rPr>
      </w:pPr>
      <w:r w:rsidRPr="009E3CAA">
        <w:rPr>
          <w:rFonts w:ascii="仿宋_GB2312" w:eastAsia="仿宋_GB2312" w:hint="eastAsia"/>
          <w:bCs/>
          <w:sz w:val="32"/>
          <w:szCs w:val="32"/>
        </w:rPr>
        <w:t>（五）标准的建筑日照阴影线：被遮挡建筑为托儿所（幼儿园）的活动场地时，标准的建筑日照阴影线为冬至日有效日照2小时界线。</w:t>
      </w:r>
    </w:p>
    <w:p w:rsidR="00C62246" w:rsidRPr="0013073D" w:rsidRDefault="00C62246" w:rsidP="00C62246">
      <w:pPr>
        <w:spacing w:line="560" w:lineRule="exact"/>
        <w:rPr>
          <w:rFonts w:ascii="Times New Roman" w:hint="eastAsia"/>
        </w:rPr>
      </w:pPr>
    </w:p>
    <w:p w:rsidR="00C62246" w:rsidRPr="00FF417A" w:rsidRDefault="00C62246" w:rsidP="00C62246">
      <w:pPr>
        <w:spacing w:before="100" w:beforeAutospacing="1" w:after="100" w:afterAutospacing="1"/>
        <w:jc w:val="center"/>
        <w:rPr>
          <w:rFonts w:ascii="仿宋_GB2312" w:eastAsia="仿宋_GB2312" w:hAnsi="仿宋_GB2312" w:cs="仿宋_GB2312"/>
          <w:szCs w:val="32"/>
        </w:rPr>
      </w:pPr>
    </w:p>
    <w:p w:rsidR="00C62246" w:rsidRPr="0025192F" w:rsidRDefault="00C62246" w:rsidP="00C62246">
      <w:pPr>
        <w:spacing w:line="560" w:lineRule="exact"/>
        <w:rPr>
          <w:rFonts w:hint="eastAsia"/>
        </w:rPr>
      </w:pPr>
      <w:bookmarkStart w:id="5" w:name="抄送单位"/>
      <w:bookmarkStart w:id="6" w:name="二维条码"/>
      <w:bookmarkEnd w:id="0"/>
      <w:bookmarkEnd w:id="1"/>
      <w:bookmarkEnd w:id="5"/>
      <w:bookmarkEnd w:id="6"/>
    </w:p>
    <w:p w:rsidR="00D77B97" w:rsidRPr="00C62246" w:rsidRDefault="00D77B97"/>
    <w:sectPr w:rsidR="00D77B97" w:rsidRPr="00C62246" w:rsidSect="009E3CAA">
      <w:headerReference w:type="even" r:id="rId12"/>
      <w:headerReference w:type="default" r:id="rId13"/>
      <w:footerReference w:type="even" r:id="rId14"/>
      <w:footerReference w:type="default" r:id="rId15"/>
      <w:headerReference w:type="first" r:id="rId16"/>
      <w:pgSz w:w="11906" w:h="16838" w:code="9"/>
      <w:pgMar w:top="1928" w:right="1474" w:bottom="209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8A" w:rsidRDefault="0015618A" w:rsidP="00C62246">
      <w:r>
        <w:separator/>
      </w:r>
    </w:p>
  </w:endnote>
  <w:endnote w:type="continuationSeparator" w:id="0">
    <w:p w:rsidR="0015618A" w:rsidRDefault="0015618A" w:rsidP="00C6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C4" w:rsidRPr="00053688" w:rsidRDefault="0015618A">
    <w:pPr>
      <w:pStyle w:val="a4"/>
      <w:rPr>
        <w:rFonts w:ascii="宋体" w:hAnsi="宋体"/>
        <w:sz w:val="28"/>
        <w:szCs w:val="28"/>
      </w:rPr>
    </w:pPr>
    <w:r w:rsidRPr="00053688">
      <w:rPr>
        <w:rStyle w:val="a5"/>
        <w:rFonts w:ascii="宋体" w:hAnsi="宋体"/>
        <w:sz w:val="28"/>
        <w:szCs w:val="28"/>
      </w:rPr>
      <w:fldChar w:fldCharType="begin"/>
    </w:r>
    <w:r w:rsidRPr="00053688">
      <w:rPr>
        <w:rStyle w:val="a5"/>
        <w:rFonts w:ascii="宋体" w:hAnsi="宋体"/>
        <w:sz w:val="28"/>
        <w:szCs w:val="28"/>
      </w:rPr>
      <w:instrText xml:space="preserve"> PAGE </w:instrText>
    </w:r>
    <w:r w:rsidRPr="00053688">
      <w:rPr>
        <w:rStyle w:val="a5"/>
        <w:rFonts w:ascii="宋体" w:hAnsi="宋体"/>
        <w:sz w:val="28"/>
        <w:szCs w:val="28"/>
      </w:rPr>
      <w:fldChar w:fldCharType="separate"/>
    </w:r>
    <w:r>
      <w:rPr>
        <w:rStyle w:val="a5"/>
        <w:rFonts w:ascii="宋体" w:hAnsi="宋体"/>
        <w:noProof/>
        <w:sz w:val="28"/>
        <w:szCs w:val="28"/>
      </w:rPr>
      <w:t>- 48 -</w:t>
    </w:r>
    <w:r w:rsidRPr="00053688">
      <w:rPr>
        <w:rStyle w:val="a5"/>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C4" w:rsidRPr="00053688" w:rsidRDefault="0015618A" w:rsidP="006B3BC4">
    <w:pPr>
      <w:pStyle w:val="a4"/>
      <w:jc w:val="right"/>
      <w:rPr>
        <w:rFonts w:ascii="宋体" w:hAnsi="宋体"/>
        <w:sz w:val="28"/>
        <w:szCs w:val="28"/>
      </w:rPr>
    </w:pPr>
    <w:r w:rsidRPr="00053688">
      <w:rPr>
        <w:rStyle w:val="a5"/>
        <w:rFonts w:ascii="宋体" w:hAnsi="宋体"/>
        <w:sz w:val="28"/>
        <w:szCs w:val="28"/>
      </w:rPr>
      <w:fldChar w:fldCharType="begin"/>
    </w:r>
    <w:r w:rsidRPr="00053688">
      <w:rPr>
        <w:rStyle w:val="a5"/>
        <w:rFonts w:ascii="宋体" w:hAnsi="宋体"/>
        <w:sz w:val="28"/>
        <w:szCs w:val="28"/>
      </w:rPr>
      <w:instrText xml:space="preserve"> PAGE </w:instrText>
    </w:r>
    <w:r w:rsidRPr="00053688">
      <w:rPr>
        <w:rStyle w:val="a5"/>
        <w:rFonts w:ascii="宋体" w:hAnsi="宋体"/>
        <w:sz w:val="28"/>
        <w:szCs w:val="28"/>
      </w:rPr>
      <w:fldChar w:fldCharType="separate"/>
    </w:r>
    <w:r w:rsidR="00C62246">
      <w:rPr>
        <w:rStyle w:val="a5"/>
        <w:rFonts w:ascii="宋体" w:hAnsi="宋体"/>
        <w:noProof/>
        <w:sz w:val="28"/>
        <w:szCs w:val="28"/>
      </w:rPr>
      <w:t>- 4 -</w:t>
    </w:r>
    <w:r w:rsidRPr="00053688">
      <w:rPr>
        <w:rStyle w:val="a5"/>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8A" w:rsidRDefault="0015618A" w:rsidP="00C62246">
      <w:r>
        <w:separator/>
      </w:r>
    </w:p>
  </w:footnote>
  <w:footnote w:type="continuationSeparator" w:id="0">
    <w:p w:rsidR="0015618A" w:rsidRDefault="0015618A" w:rsidP="00C6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C4" w:rsidRDefault="0015618A" w:rsidP="006B3BC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C4" w:rsidRDefault="0015618A" w:rsidP="006B3BC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C4" w:rsidRDefault="0015618A" w:rsidP="006B3BC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chineseCounting"/>
      <w:suff w:val="nothing"/>
      <w:lvlText w:val="（%1）"/>
      <w:lvlJc w:val="left"/>
      <w:pPr>
        <w:tabs>
          <w:tab w:val="num" w:pos="0"/>
        </w:tabs>
        <w:ind w:left="0" w:firstLine="0"/>
      </w:pPr>
    </w:lvl>
  </w:abstractNum>
  <w:abstractNum w:abstractNumId="1">
    <w:nsid w:val="54ABC906"/>
    <w:multiLevelType w:val="singleLevel"/>
    <w:tmpl w:val="54ABC906"/>
    <w:lvl w:ilvl="0">
      <w:start w:val="1"/>
      <w:numFmt w:val="chineseCounting"/>
      <w:suff w:val="nothing"/>
      <w:lvlText w:val="（%1）"/>
      <w:lvlJc w:val="left"/>
      <w:pPr>
        <w:tabs>
          <w:tab w:val="num" w:pos="0"/>
        </w:tabs>
        <w:ind w:left="0" w:firstLine="0"/>
      </w:pPr>
    </w:lvl>
  </w:abstractNum>
  <w:abstractNum w:abstractNumId="2">
    <w:nsid w:val="64DB7E9C"/>
    <w:multiLevelType w:val="hybridMultilevel"/>
    <w:tmpl w:val="8A3212D6"/>
    <w:lvl w:ilvl="0" w:tplc="5CD6F924">
      <w:start w:val="1"/>
      <w:numFmt w:val="decimalEnclosedFullstop"/>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lvlOverride w:ilvl="0">
      <w:startOverride w:val="1"/>
    </w:lvlOverride>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34"/>
    <w:rsid w:val="0015618A"/>
    <w:rsid w:val="00C46434"/>
    <w:rsid w:val="00C62246"/>
    <w:rsid w:val="00D7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246"/>
    <w:pPr>
      <w:widowControl w:val="0"/>
      <w:jc w:val="both"/>
    </w:pPr>
    <w:rPr>
      <w:rFonts w:ascii="Calibri" w:eastAsia="宋体" w:hAnsi="Calibri" w:cs="Times New Roman"/>
    </w:rPr>
  </w:style>
  <w:style w:type="paragraph" w:styleId="1">
    <w:name w:val="heading 1"/>
    <w:basedOn w:val="a"/>
    <w:next w:val="a"/>
    <w:link w:val="1Char"/>
    <w:qFormat/>
    <w:rsid w:val="00C6224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2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62246"/>
    <w:rPr>
      <w:sz w:val="18"/>
      <w:szCs w:val="18"/>
    </w:rPr>
  </w:style>
  <w:style w:type="paragraph" w:styleId="a4">
    <w:name w:val="footer"/>
    <w:basedOn w:val="a"/>
    <w:link w:val="Char0"/>
    <w:unhideWhenUsed/>
    <w:rsid w:val="00C62246"/>
    <w:pPr>
      <w:tabs>
        <w:tab w:val="center" w:pos="4153"/>
        <w:tab w:val="right" w:pos="8306"/>
      </w:tabs>
      <w:snapToGrid w:val="0"/>
      <w:jc w:val="left"/>
    </w:pPr>
    <w:rPr>
      <w:sz w:val="18"/>
      <w:szCs w:val="18"/>
    </w:rPr>
  </w:style>
  <w:style w:type="character" w:customStyle="1" w:styleId="Char0">
    <w:name w:val="页脚 Char"/>
    <w:basedOn w:val="a0"/>
    <w:link w:val="a4"/>
    <w:rsid w:val="00C62246"/>
    <w:rPr>
      <w:sz w:val="18"/>
      <w:szCs w:val="18"/>
    </w:rPr>
  </w:style>
  <w:style w:type="character" w:customStyle="1" w:styleId="1Char">
    <w:name w:val="标题 1 Char"/>
    <w:basedOn w:val="a0"/>
    <w:link w:val="1"/>
    <w:rsid w:val="00C62246"/>
    <w:rPr>
      <w:rFonts w:ascii="Times New Roman" w:eastAsia="宋体" w:hAnsi="Times New Roman" w:cs="Times New Roman"/>
      <w:b/>
      <w:bCs/>
      <w:kern w:val="44"/>
      <w:sz w:val="44"/>
      <w:szCs w:val="44"/>
    </w:rPr>
  </w:style>
  <w:style w:type="character" w:styleId="a5">
    <w:name w:val="page number"/>
    <w:rsid w:val="00C62246"/>
  </w:style>
  <w:style w:type="paragraph" w:styleId="a6">
    <w:name w:val="Date"/>
    <w:basedOn w:val="a"/>
    <w:next w:val="a"/>
    <w:link w:val="Char1"/>
    <w:rsid w:val="00C62246"/>
    <w:pPr>
      <w:ind w:leftChars="2500" w:left="100"/>
    </w:pPr>
    <w:rPr>
      <w:rFonts w:ascii="宋体" w:hAnsi="宋体"/>
      <w:sz w:val="32"/>
      <w:szCs w:val="24"/>
      <w:lang w:val="x-none" w:eastAsia="x-none"/>
    </w:rPr>
  </w:style>
  <w:style w:type="character" w:customStyle="1" w:styleId="Char1">
    <w:name w:val="日期 Char"/>
    <w:basedOn w:val="a0"/>
    <w:link w:val="a6"/>
    <w:rsid w:val="00C62246"/>
    <w:rPr>
      <w:rFonts w:ascii="宋体" w:eastAsia="宋体" w:hAnsi="宋体" w:cs="Times New Roman"/>
      <w:sz w:val="32"/>
      <w:szCs w:val="24"/>
      <w:lang w:val="x-none" w:eastAsia="x-none"/>
    </w:rPr>
  </w:style>
  <w:style w:type="character" w:styleId="a7">
    <w:name w:val="Hyperlink"/>
    <w:rsid w:val="00C62246"/>
    <w:rPr>
      <w:color w:val="0000FF"/>
      <w:u w:val="single"/>
    </w:rPr>
  </w:style>
  <w:style w:type="paragraph" w:styleId="a8">
    <w:name w:val="caption"/>
    <w:basedOn w:val="a"/>
    <w:next w:val="a"/>
    <w:qFormat/>
    <w:rsid w:val="00C62246"/>
    <w:rPr>
      <w:rFonts w:ascii="等线 Light" w:eastAsia="等线 Light" w:hAnsi="等线 Light"/>
      <w:sz w:val="20"/>
      <w:szCs w:val="24"/>
    </w:rPr>
  </w:style>
  <w:style w:type="paragraph" w:styleId="a9">
    <w:name w:val="Normal (Web)"/>
    <w:rsid w:val="00C62246"/>
    <w:rPr>
      <w:rFonts w:ascii="宋体" w:eastAsia="宋体" w:hAnsi="Times New Roman" w:cs="Times New Roman"/>
      <w:kern w:val="0"/>
      <w:sz w:val="24"/>
      <w:szCs w:val="20"/>
    </w:rPr>
  </w:style>
  <w:style w:type="paragraph" w:customStyle="1" w:styleId="Char2">
    <w:name w:val="Char"/>
    <w:rsid w:val="00C62246"/>
    <w:pPr>
      <w:spacing w:after="160" w:line="240" w:lineRule="exact"/>
    </w:pPr>
    <w:rPr>
      <w:rFonts w:ascii="Verdana" w:eastAsia="宋体" w:hAnsi="Verdana" w:cs="Times New Roman"/>
      <w:kern w:val="0"/>
      <w:sz w:val="32"/>
      <w:szCs w:val="20"/>
      <w:lang w:eastAsia="en-US"/>
    </w:rPr>
  </w:style>
  <w:style w:type="paragraph" w:styleId="2">
    <w:name w:val="toc 2"/>
    <w:next w:val="a"/>
    <w:autoRedefine/>
    <w:unhideWhenUsed/>
    <w:rsid w:val="00C62246"/>
    <w:pPr>
      <w:widowControl w:val="0"/>
      <w:ind w:leftChars="200" w:left="420"/>
      <w:jc w:val="both"/>
    </w:pPr>
    <w:rPr>
      <w:rFonts w:ascii="Times New Roman" w:eastAsia="宋体" w:hAnsi="Times New Roman" w:cs="Times New Roman"/>
      <w:szCs w:val="24"/>
    </w:rPr>
  </w:style>
  <w:style w:type="paragraph" w:styleId="4">
    <w:name w:val="toc 4"/>
    <w:next w:val="a"/>
    <w:autoRedefine/>
    <w:unhideWhenUsed/>
    <w:rsid w:val="00C62246"/>
    <w:pPr>
      <w:widowControl w:val="0"/>
      <w:ind w:leftChars="600" w:left="1260"/>
      <w:jc w:val="both"/>
    </w:pPr>
    <w:rPr>
      <w:rFonts w:ascii="Times New Roman" w:eastAsia="宋体" w:hAnsi="Times New Roman" w:cs="Times New Roman"/>
      <w:szCs w:val="24"/>
    </w:rPr>
  </w:style>
  <w:style w:type="paragraph" w:styleId="aa">
    <w:name w:val="Balloon Text"/>
    <w:link w:val="Char3"/>
    <w:unhideWhenUsed/>
    <w:rsid w:val="00C62246"/>
    <w:pPr>
      <w:widowControl w:val="0"/>
      <w:jc w:val="both"/>
    </w:pPr>
    <w:rPr>
      <w:rFonts w:ascii="Times New Roman" w:eastAsia="宋体" w:hAnsi="Times New Roman" w:cs="Times New Roman"/>
      <w:sz w:val="18"/>
      <w:szCs w:val="18"/>
    </w:rPr>
  </w:style>
  <w:style w:type="character" w:customStyle="1" w:styleId="Char3">
    <w:name w:val="批注框文本 Char"/>
    <w:basedOn w:val="a0"/>
    <w:link w:val="aa"/>
    <w:rsid w:val="00C62246"/>
    <w:rPr>
      <w:rFonts w:ascii="Times New Roman" w:eastAsia="宋体" w:hAnsi="Times New Roman" w:cs="Times New Roman"/>
      <w:sz w:val="18"/>
      <w:szCs w:val="18"/>
    </w:rPr>
  </w:style>
  <w:style w:type="character" w:styleId="ab">
    <w:name w:val="FollowedHyperlink"/>
    <w:basedOn w:val="a0"/>
    <w:uiPriority w:val="99"/>
    <w:semiHidden/>
    <w:unhideWhenUsed/>
    <w:rsid w:val="00C62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246"/>
    <w:pPr>
      <w:widowControl w:val="0"/>
      <w:jc w:val="both"/>
    </w:pPr>
    <w:rPr>
      <w:rFonts w:ascii="Calibri" w:eastAsia="宋体" w:hAnsi="Calibri" w:cs="Times New Roman"/>
    </w:rPr>
  </w:style>
  <w:style w:type="paragraph" w:styleId="1">
    <w:name w:val="heading 1"/>
    <w:basedOn w:val="a"/>
    <w:next w:val="a"/>
    <w:link w:val="1Char"/>
    <w:qFormat/>
    <w:rsid w:val="00C6224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2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62246"/>
    <w:rPr>
      <w:sz w:val="18"/>
      <w:szCs w:val="18"/>
    </w:rPr>
  </w:style>
  <w:style w:type="paragraph" w:styleId="a4">
    <w:name w:val="footer"/>
    <w:basedOn w:val="a"/>
    <w:link w:val="Char0"/>
    <w:unhideWhenUsed/>
    <w:rsid w:val="00C62246"/>
    <w:pPr>
      <w:tabs>
        <w:tab w:val="center" w:pos="4153"/>
        <w:tab w:val="right" w:pos="8306"/>
      </w:tabs>
      <w:snapToGrid w:val="0"/>
      <w:jc w:val="left"/>
    </w:pPr>
    <w:rPr>
      <w:sz w:val="18"/>
      <w:szCs w:val="18"/>
    </w:rPr>
  </w:style>
  <w:style w:type="character" w:customStyle="1" w:styleId="Char0">
    <w:name w:val="页脚 Char"/>
    <w:basedOn w:val="a0"/>
    <w:link w:val="a4"/>
    <w:rsid w:val="00C62246"/>
    <w:rPr>
      <w:sz w:val="18"/>
      <w:szCs w:val="18"/>
    </w:rPr>
  </w:style>
  <w:style w:type="character" w:customStyle="1" w:styleId="1Char">
    <w:name w:val="标题 1 Char"/>
    <w:basedOn w:val="a0"/>
    <w:link w:val="1"/>
    <w:rsid w:val="00C62246"/>
    <w:rPr>
      <w:rFonts w:ascii="Times New Roman" w:eastAsia="宋体" w:hAnsi="Times New Roman" w:cs="Times New Roman"/>
      <w:b/>
      <w:bCs/>
      <w:kern w:val="44"/>
      <w:sz w:val="44"/>
      <w:szCs w:val="44"/>
    </w:rPr>
  </w:style>
  <w:style w:type="character" w:styleId="a5">
    <w:name w:val="page number"/>
    <w:rsid w:val="00C62246"/>
  </w:style>
  <w:style w:type="paragraph" w:styleId="a6">
    <w:name w:val="Date"/>
    <w:basedOn w:val="a"/>
    <w:next w:val="a"/>
    <w:link w:val="Char1"/>
    <w:rsid w:val="00C62246"/>
    <w:pPr>
      <w:ind w:leftChars="2500" w:left="100"/>
    </w:pPr>
    <w:rPr>
      <w:rFonts w:ascii="宋体" w:hAnsi="宋体"/>
      <w:sz w:val="32"/>
      <w:szCs w:val="24"/>
      <w:lang w:val="x-none" w:eastAsia="x-none"/>
    </w:rPr>
  </w:style>
  <w:style w:type="character" w:customStyle="1" w:styleId="Char1">
    <w:name w:val="日期 Char"/>
    <w:basedOn w:val="a0"/>
    <w:link w:val="a6"/>
    <w:rsid w:val="00C62246"/>
    <w:rPr>
      <w:rFonts w:ascii="宋体" w:eastAsia="宋体" w:hAnsi="宋体" w:cs="Times New Roman"/>
      <w:sz w:val="32"/>
      <w:szCs w:val="24"/>
      <w:lang w:val="x-none" w:eastAsia="x-none"/>
    </w:rPr>
  </w:style>
  <w:style w:type="character" w:styleId="a7">
    <w:name w:val="Hyperlink"/>
    <w:rsid w:val="00C62246"/>
    <w:rPr>
      <w:color w:val="0000FF"/>
      <w:u w:val="single"/>
    </w:rPr>
  </w:style>
  <w:style w:type="paragraph" w:styleId="a8">
    <w:name w:val="caption"/>
    <w:basedOn w:val="a"/>
    <w:next w:val="a"/>
    <w:qFormat/>
    <w:rsid w:val="00C62246"/>
    <w:rPr>
      <w:rFonts w:ascii="等线 Light" w:eastAsia="等线 Light" w:hAnsi="等线 Light"/>
      <w:sz w:val="20"/>
      <w:szCs w:val="24"/>
    </w:rPr>
  </w:style>
  <w:style w:type="paragraph" w:styleId="a9">
    <w:name w:val="Normal (Web)"/>
    <w:rsid w:val="00C62246"/>
    <w:rPr>
      <w:rFonts w:ascii="宋体" w:eastAsia="宋体" w:hAnsi="Times New Roman" w:cs="Times New Roman"/>
      <w:kern w:val="0"/>
      <w:sz w:val="24"/>
      <w:szCs w:val="20"/>
    </w:rPr>
  </w:style>
  <w:style w:type="paragraph" w:customStyle="1" w:styleId="Char2">
    <w:name w:val="Char"/>
    <w:rsid w:val="00C62246"/>
    <w:pPr>
      <w:spacing w:after="160" w:line="240" w:lineRule="exact"/>
    </w:pPr>
    <w:rPr>
      <w:rFonts w:ascii="Verdana" w:eastAsia="宋体" w:hAnsi="Verdana" w:cs="Times New Roman"/>
      <w:kern w:val="0"/>
      <w:sz w:val="32"/>
      <w:szCs w:val="20"/>
      <w:lang w:eastAsia="en-US"/>
    </w:rPr>
  </w:style>
  <w:style w:type="paragraph" w:styleId="2">
    <w:name w:val="toc 2"/>
    <w:next w:val="a"/>
    <w:autoRedefine/>
    <w:unhideWhenUsed/>
    <w:rsid w:val="00C62246"/>
    <w:pPr>
      <w:widowControl w:val="0"/>
      <w:ind w:leftChars="200" w:left="420"/>
      <w:jc w:val="both"/>
    </w:pPr>
    <w:rPr>
      <w:rFonts w:ascii="Times New Roman" w:eastAsia="宋体" w:hAnsi="Times New Roman" w:cs="Times New Roman"/>
      <w:szCs w:val="24"/>
    </w:rPr>
  </w:style>
  <w:style w:type="paragraph" w:styleId="4">
    <w:name w:val="toc 4"/>
    <w:next w:val="a"/>
    <w:autoRedefine/>
    <w:unhideWhenUsed/>
    <w:rsid w:val="00C62246"/>
    <w:pPr>
      <w:widowControl w:val="0"/>
      <w:ind w:leftChars="600" w:left="1260"/>
      <w:jc w:val="both"/>
    </w:pPr>
    <w:rPr>
      <w:rFonts w:ascii="Times New Roman" w:eastAsia="宋体" w:hAnsi="Times New Roman" w:cs="Times New Roman"/>
      <w:szCs w:val="24"/>
    </w:rPr>
  </w:style>
  <w:style w:type="paragraph" w:styleId="aa">
    <w:name w:val="Balloon Text"/>
    <w:link w:val="Char3"/>
    <w:unhideWhenUsed/>
    <w:rsid w:val="00C62246"/>
    <w:pPr>
      <w:widowControl w:val="0"/>
      <w:jc w:val="both"/>
    </w:pPr>
    <w:rPr>
      <w:rFonts w:ascii="Times New Roman" w:eastAsia="宋体" w:hAnsi="Times New Roman" w:cs="Times New Roman"/>
      <w:sz w:val="18"/>
      <w:szCs w:val="18"/>
    </w:rPr>
  </w:style>
  <w:style w:type="character" w:customStyle="1" w:styleId="Char3">
    <w:name w:val="批注框文本 Char"/>
    <w:basedOn w:val="a0"/>
    <w:link w:val="aa"/>
    <w:rsid w:val="00C62246"/>
    <w:rPr>
      <w:rFonts w:ascii="Times New Roman" w:eastAsia="宋体" w:hAnsi="Times New Roman" w:cs="Times New Roman"/>
      <w:sz w:val="18"/>
      <w:szCs w:val="18"/>
    </w:rPr>
  </w:style>
  <w:style w:type="character" w:styleId="ab">
    <w:name w:val="FollowedHyperlink"/>
    <w:basedOn w:val="a0"/>
    <w:uiPriority w:val="99"/>
    <w:semiHidden/>
    <w:unhideWhenUsed/>
    <w:rsid w:val="00C62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3758</Words>
  <Characters>21427</Characters>
  <Application>Microsoft Office Word</Application>
  <DocSecurity>0</DocSecurity>
  <Lines>178</Lines>
  <Paragraphs>50</Paragraphs>
  <ScaleCrop>false</ScaleCrop>
  <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2018-12-24T03:09:00Z</dcterms:created>
  <dcterms:modified xsi:type="dcterms:W3CDTF">2018-12-24T03:12:00Z</dcterms:modified>
</cp:coreProperties>
</file>